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FD" w:rsidRDefault="00A04E17">
      <w:pPr>
        <w:pStyle w:val="afff"/>
        <w:ind w:left="1105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 1</w:t>
      </w:r>
    </w:p>
    <w:p w:rsidR="002521FD" w:rsidRDefault="00A04E17">
      <w:pPr>
        <w:pStyle w:val="afff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Звіту про стан виконання </w:t>
      </w:r>
    </w:p>
    <w:p w:rsidR="002521FD" w:rsidRDefault="00A04E17">
      <w:pPr>
        <w:pStyle w:val="afff"/>
        <w:ind w:left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І півріччі 2023 року Антикорупційної програми МВС на 2023-2025 роки</w:t>
      </w:r>
    </w:p>
    <w:p w:rsidR="002521FD" w:rsidRDefault="002521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21FD" w:rsidRDefault="002521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521FD" w:rsidRDefault="00A04E1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Інформація </w:t>
      </w:r>
    </w:p>
    <w:p w:rsidR="002521FD" w:rsidRDefault="00A04E1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стан виконання у І півріччі 2023 року заходів додатка 1 </w:t>
      </w:r>
    </w:p>
    <w:p w:rsidR="002521FD" w:rsidRDefault="00A04E1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Антикорупційної програми МВС на 2023-2025 роки </w:t>
      </w:r>
    </w:p>
    <w:p w:rsidR="002521FD" w:rsidRDefault="00A04E17">
      <w:pPr>
        <w:shd w:val="clear" w:color="auto" w:fill="FFFFFF"/>
        <w:spacing w:after="0" w:line="240" w:lineRule="auto"/>
        <w:ind w:left="-567"/>
        <w:jc w:val="center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X="-415" w:tblpY="1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403"/>
        <w:gridCol w:w="2138"/>
        <w:gridCol w:w="1842"/>
        <w:gridCol w:w="1843"/>
        <w:gridCol w:w="4680"/>
      </w:tblGrid>
      <w:tr w:rsidR="002521FD">
        <w:trPr>
          <w:trHeight w:val="608"/>
        </w:trPr>
        <w:tc>
          <w:tcPr>
            <w:tcW w:w="2408" w:type="dxa"/>
            <w:vAlign w:val="center"/>
          </w:tcPr>
          <w:p w:rsidR="002521FD" w:rsidRDefault="00A04E1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Найменування завдання </w:t>
            </w:r>
          </w:p>
        </w:tc>
        <w:tc>
          <w:tcPr>
            <w:tcW w:w="2403" w:type="dxa"/>
            <w:vAlign w:val="center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138" w:type="dxa"/>
            <w:vAlign w:val="center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Строк виконання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842" w:type="dxa"/>
            <w:vAlign w:val="center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Відповідальний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74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за виконання</w:t>
            </w:r>
          </w:p>
        </w:tc>
        <w:tc>
          <w:tcPr>
            <w:tcW w:w="1843" w:type="dxa"/>
            <w:vAlign w:val="center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Індикатор виконання (очікуваний результат)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680" w:type="dxa"/>
            <w:vAlign w:val="center"/>
          </w:tcPr>
          <w:p w:rsidR="002521FD" w:rsidRDefault="00A04E17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Стан виконання</w:t>
            </w:r>
          </w:p>
        </w:tc>
      </w:tr>
      <w:tr w:rsidR="002521FD">
        <w:trPr>
          <w:cantSplit/>
          <w:trHeight w:val="435"/>
        </w:trPr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1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2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5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6</w:t>
            </w: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Style w:val="afe"/>
                <w:rFonts w:ascii="Times New Roman" w:hAnsi="Times New Roman"/>
                <w:b/>
                <w:sz w:val="24"/>
                <w:szCs w:val="24"/>
                <w:lang w:val="uk-UA"/>
              </w:rPr>
              <w:t>І. З</w:t>
            </w:r>
            <w:r>
              <w:rPr>
                <w:rStyle w:val="rvts0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абезпечення системного підходу до запобігання і протидії корупції, </w:t>
            </w:r>
            <w:r>
              <w:rPr>
                <w:rStyle w:val="rvts0"/>
                <w:rFonts w:ascii="Times New Roman" w:hAnsi="Times New Roman"/>
                <w:b/>
                <w:sz w:val="24"/>
                <w:szCs w:val="24"/>
                <w:lang w:val="uk-UA"/>
              </w:rPr>
              <w:br w:type="textWrapping" w:clear="all"/>
            </w:r>
            <w:r>
              <w:rPr>
                <w:rStyle w:val="rvts0"/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нормативно-правове регулювання відносин 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1. Здійснення організаційних заходів із запобігання і протидії корупції 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1) погодження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антикорупційних програм ЦОВВ, НГУ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 квартал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АДПС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ДМС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ДСНС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ГУ НГУ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Погоджено програму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Листом УЗК № 6826/18 від 16.02.2023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антикорупційної програми Державної прикордонної служ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 України на 2023-2025 роки погоджено без зауважень.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Листом УЗК № 8583/18 від 28.02.2023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антикорупційної програми Державної служби України з надзвичайних ситуацій на 2023-2025 роки погоджено без зауважень.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Листом МВС № 11075/3/18-1322-2023 від 28.0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антикорупційної програми Національної гвардії України на 2023-2025 роки погоджено без зауважень.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Листом МВС № 11623/8/18-1405-2023 від 01.03.2023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антикорупційної програми Державної міграційної служби України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2023-2025 роки погоджено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 зауважень.</w:t>
            </w:r>
          </w:p>
        </w:tc>
      </w:tr>
      <w:tr w:rsidR="002521FD">
        <w:trPr>
          <w:cantSplit/>
          <w:trHeight w:val="276"/>
        </w:trPr>
        <w:tc>
          <w:tcPr>
            <w:tcW w:w="2408" w:type="dxa"/>
            <w:vMerge w:val="restart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vMerge w:val="restart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2) проведення засідань робочої групи з оцінювання корупційних ризиків у МВС з метою щорічного оцінювання корупційних ризиків у діяльності МВС</w:t>
            </w:r>
          </w:p>
        </w:tc>
        <w:tc>
          <w:tcPr>
            <w:tcW w:w="2138" w:type="dxa"/>
            <w:vMerge w:val="restart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Січень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Лютий</w:t>
            </w:r>
          </w:p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842" w:type="dxa"/>
            <w:vMerge w:val="restart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Підписано протокол засідання робочої групи</w:t>
            </w:r>
          </w:p>
        </w:tc>
        <w:tc>
          <w:tcPr>
            <w:tcW w:w="4680" w:type="dxa"/>
            <w:vMerge w:val="restart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 метою щорічного оцінювання корупційних ризиків у діяльності МВС 12.01.2023, 26.01.2023 та 02.02.2023 проводились засідання робочої групи з оцінювання корупційних ризиків у МВС. За результатами проведених засідань складено та підписано протоколи робочої г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рупи (від 12.01.2023; від 26.01.2023; від 02.02.2023)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3) здійснення щоквартального моніторингу виконання Антикорупційної програми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14" w:right="-126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 20 квітня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14" w:right="-126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 20 липня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14" w:right="-126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 20 жовтня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Підготовлено доповідну записку Міністру внутрішніх справ України 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Виконано.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УЗК МВС проаналізовано та узагальнено інформацію про стан виконання у І кварталі 2023 року заходів, передбачених Антикорупційною програмою, яку надали відповідальні виконавці.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 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езультатами здійсненого моніторингу УЗК підготовлено Звіт про стан виконання у І кварталі 2023 року Антикорупційної програми Міністерства внутрішніх справ України на 2023-2025 роки.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здійсненого моніторингу повідомлено Міністра (Доповідна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иска УЗК від 20.04.2023 №18158/18). 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закладам, установам та підприємствам, що належать до сфери управління МВС, методичної допомоги в розробленні власних антикорупційних програм та щорічному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оцінюванні корупційних ризиків у їх діяльності 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І квартал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Надано методичну допомогу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01.02.2023 проведено нараду уповноважених з питань запобігання та виявлення корупції закладів, установ та підприємств, що належать до сфери управління МВС під час якої піднімались питання щодо розробки власних антикорупц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ійних програм та щорічному оцінюванні корупційних ризиків у їх діяльності.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 нараді взяли участь 52 уповноважені з антикорупційної діяльності закладів, установ та підприємств, що належать до сфери управління МВС.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5) погодження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антикорупційних програм закладів, установ та підприємств, що належать до сфери управління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Погоджено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антикорупційних програм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антикорупційних програм на 2023-2025 роки закладів, підприємств 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установ, що належать до сфери управління МВС, погоджено. Так, із 53 закладів, підприємств та установ, 15 – погоджено без зауважень, 38 – погоджено із зауваженнями.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6) актуалізація інформації про осіб, визначених у структурних підрозділах апарату МВС, ГСЦ та РСЦ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 відповідальними за взаємодію з УЗК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Червень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Грудень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Структурні підрозділи МВС 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РСЦ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Актуалізовано інформацію про осіб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Постійно виконується.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7)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перевірок з організації роботи із запобігання і протидії корупції в суб’єктах системи МВС: </w:t>
            </w:r>
          </w:p>
        </w:tc>
        <w:tc>
          <w:tcPr>
            <w:tcW w:w="213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2521F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ДНДЕКЦ МВС України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НДЕКЦ МВС України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довідку з висновками та пропозиціями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наказу МВС від 17.03.2023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146 у період з 20 по 31 березня 2023 року проведено перевірку з питань організації роботи із запобігання і протид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ії корупції в ДНДЕКЦ МВС України та Київському НДЕКЦ МВС України.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Кіровоградський НДЕКЦ МВС України 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Черкаський НДЕКЦ МВС України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ДУ «ЦОП МВС»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довідку з висновками та пропозиціями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наказу МВС від 27.03.2023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186 у період з 10 по 21 квітня 2023 року проведено перевірку з питань організації роботи із запобігання і протидії корупції в Кіровоградському НДЕКЦ МВС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України та Черкаському НДЕКЦ МВС України.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Львівський НДЕКЦ МВС України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Закарпатський НДЕКЦ МВС України 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Травень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ДУ «ЦОП МВС» 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довідку з висновками та пропозиціями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наказу МВС від 02.05.2023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306 у період з 15 по 26 травня 2023 року проведено перевірку з питань організації роботи із запобігання і протидії корупції в Львівському НДЕКЦ МВС Украї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та Закарпатському НДЕКЦ МВС України.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Житомирський НДЕКЦ МВС України 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Вінницький НДЕКЦ МВС України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ДУ «ЦОП МВС»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довідку з висновками та пропозиціями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стадії виконання.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наказу МВС від 01.06.2023 № 419 у період з 12 по 23 червня 2023 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 проведено перевірку з питань організації роботи із запобігання і протидії корупції у Вінницькому НДЕКЦ МВС України та Житомирському НДЕКЦ МВС України. Довідки надіслано на ознайомлення до Вінницького НДЕКЦ МВС України та Житомирського НДЕКЦ МВС України.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Н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ормативно-правове регулювання відносин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у проведенні експертизи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нормативно-правових актів та організаційно-розпорядчих документів, які готуються апаратом МВС, ГСЦ, ЦОВВ, НГУ, з метою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виявлення в них норм та положень, що сприяють або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можуть сприяти вчиненню корупційних або пов’язаних з корупцією правопорушень, та надання рекомендації стосовно їх усунення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4"/>
              </w:tabs>
              <w:spacing w:after="0" w:line="240" w:lineRule="auto"/>
              <w:ind w:right="-74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Протягом</w:t>
            </w:r>
          </w:p>
          <w:p w:rsidR="002521FD" w:rsidRDefault="00A04E17">
            <w:pPr>
              <w:widowControl w:val="0"/>
              <w:tabs>
                <w:tab w:val="left" w:pos="-114"/>
              </w:tabs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10 днів з дня надходження </w:t>
            </w:r>
          </w:p>
          <w:p w:rsidR="002521FD" w:rsidRDefault="00A04E17">
            <w:pPr>
              <w:widowControl w:val="0"/>
              <w:tabs>
                <w:tab w:val="left" w:pos="-114"/>
              </w:tabs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на опрацювання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 УЗК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ДЮЗ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Взято участь у проведенні експертизи</w:t>
            </w:r>
          </w:p>
          <w:p w:rsidR="002521FD" w:rsidRDefault="002521FD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  <w:p w:rsidR="002521FD" w:rsidRDefault="002521FD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межах повноважень взято участь у проведенні експертизи 786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нормативно-правових актів.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3) розроблення примірної антикорупційної програми на 2023–2025 роки для закладів, установ та підприємств, МВС, на які поширюються вимоги статті 62 Закону України «Про запобігання корупції»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ЛьвДУВС</w:t>
            </w:r>
            <w:proofErr w:type="spellEnd"/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ЗВО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0"/>
              </w:tabs>
              <w:spacing w:after="0" w:line="240" w:lineRule="auto"/>
              <w:ind w:left="-10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Примірна антикорупційна програма розроблена 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примірної антикорупційної програми на 2023-2025 роки для закладів, установ та підприємств розроблений колективом уповноважених з антикорупційної діяльності закладів вищої освіти зі специфічними умовами навчання системи МВС України</w:t>
            </w:r>
          </w:p>
          <w:p w:rsidR="002521FD" w:rsidRDefault="0025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3. Забезпечення ефективного функціонування уповноважених підрозділів (осіб) з питань запобігання та виявлення корупції у системі МВС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1) актуалізація інформації,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 тому числі контактних даних, про керівників уповноважених підрозділів (осіб) з питань запобіг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ання та виявлення корупції ЦОВВ, НГУ, ГСЦ, РСЦ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ГСЦ, закладів, установ та підприємств, що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належать до сфери управління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Щокварталу,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не пізніше 5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числа місяця,</w:t>
            </w:r>
          </w:p>
          <w:p w:rsidR="002521FD" w:rsidRDefault="00A04E17">
            <w:pPr>
              <w:widowControl w:val="0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що настає за звітним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ГУ НГУ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НПУ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АДПС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ДМС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ДСНС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РСЦ 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Заклади, установи, підприємства, що належать до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сфери управління 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Узагальнено інформацію про керівників уповноважених підрозділів (осіб)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Контактна інформація про керівників уповноважених підрозділів (осіб) з питань запобігання та виявлення корупції ЦОВВ, НГУ, ГСЦ, РСЦ ГСЦ, закладів, установ і підприємств, що належать до сфери управління МВС, постійно актуалізується. У зв’язку із запроваджен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ням воєнного стану вказана інформація на офіційному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не оприлюднюється.</w:t>
            </w:r>
          </w:p>
        </w:tc>
      </w:tr>
      <w:tr w:rsidR="002521FD" w:rsidRPr="006B7BEF">
        <w:trPr>
          <w:trHeight w:val="2257"/>
        </w:trPr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2) проведення нарад-семінарів з керівниками уповноважених підрозділів (особами) з питань запобігання та виявлення корупції ЦОВВ, НГУ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Лютий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Жовтень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ГУ НГУ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НПУ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АДПС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ДМС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ДСНС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Підписано протокол проведеної наради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 березня 2023 року організовано та проведено у режимі відеоконференції  нараду-семінар для керівників уповноважених підрозділів (уповноважених осіб) з питань запобігання та виявлення корупції Національної гвардії України, центральних органів виконавчої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лади, діяльність яких спрямовується та координується Кабінетом Міністрів України через Міністра внутрішніх справ, ГСЦ МВС та його відокремлених структурних підрозділів, а також закладів, установ та підприємств, що належать до сфери управління МВС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3) проведення нарад-семінарів з керівниками уповноважених підрозділів (особами) з питань запобігання та виявлення корупції територіальних органів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Лютий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РСЦ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Підписано протокол проведеної наради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 березня 2023 року організовано та проведено у режимі відеоконференції  нараду-семінар для керівників уповноважених підрозділів (уповноважених осіб) з питань запобігання та виявлення корупції Національної гвардії України, центральних органів виконавчої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лади, діяльність яких спрямовується та координується Кабінетом Міністрів України через Міністра внутрішніх справ, ГСЦ МВС та його відокремлених структурних підрозділів, а також закладів, установ та підприємств, що належать до сфери управління МВС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4) пров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едення нарад-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семінарів з керівниками уповноважених підрозділів (особами) з питань запобігання та виявлення корупції закладів, установ та підприємств, що належать до сфери управління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Лютий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ДІ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ДОЗР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Підписано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протокол проведеної наради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08 березня 2023 року організовано та проведено у режимі відеоконференції  нараду-семінар для керівників уповноважених підрозділів (уповноважених осіб) з питань запобігання та виявлення корупції Національної гв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ардії України, центральних органів виконавчої влади, діяльність яких спрямовується та координується Кабінетом Міністрів України через Міністра внутрішніх справ, ГСЦ МВС та його відокремлених структурних підрозділів, а також закладів, установ та підприємств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належать до сфери управління МВС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5) здійснення аналізу проведених перевірок з організації роботи із запобігання корупції в територіальних органах МВС, закладах, установах і підприємствах, що належать до сфери управління МВС та розміщення відповідної інформації  на офіційному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Розміщено інформацію на офіційному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МВС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Аналіз проведених перевірок з організації роботи із запобігання корупції в територіальних органах МВС, закладах, установах і підприємствах, що належать до сфери управління МВС здійснено.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Результати аналізу розміщено на офіційному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МВС за посиланням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: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https://mvs.gov.ua/uk/prevention-corruption/informaciino-dovidkovi-materiali/analiz-provedenix-mvs-perevirok-z-organizaciyi-roboti-iz-zapobigannia-i-protidiyi-korupciyi-u-2022-roci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6) повідомлення УЗК про призначення / звільнення уповноваженої особи з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питань запобігання та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виявлення корупції закладів, установ та підприємств, що належать до сфери управління МВС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Протягом </w:t>
            </w:r>
          </w:p>
          <w:p w:rsidR="002521FD" w:rsidRDefault="00A04E17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трьох</w:t>
            </w:r>
          </w:p>
          <w:p w:rsidR="002521FD" w:rsidRDefault="00A04E17">
            <w:pPr>
              <w:spacing w:after="0" w:line="240" w:lineRule="auto"/>
              <w:ind w:left="-113" w:right="-12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робочих днів після </w:t>
            </w:r>
          </w:p>
          <w:p w:rsidR="002521FD" w:rsidRDefault="00A04E17">
            <w:pPr>
              <w:spacing w:line="240" w:lineRule="auto"/>
              <w:ind w:left="-105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призначення /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звільнення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Керівники закладів, установ та підприємств, що належать до сфери управління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Забезпечено своєчасну актуалізацію інформації про осіб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ІІ. Реалізація антикорупційної політики в кадровому менеджменті, здійснення заходів щодо дотримання вимог фінансового контролю, запобігання та врегулювання конфлікту інтересів</w:t>
            </w:r>
          </w:p>
        </w:tc>
      </w:tr>
      <w:tr w:rsidR="002521FD" w:rsidRPr="006B7BEF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1. Удосконалення системи кадрового менеджменту, мінімізація корупційних ризиків при прийнятті кадрових рішень </w:t>
            </w: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1) з метою дотримання вимог фінансового контролю візування керівником або посадовою особою уповноваженого підрозділу з питань запобігання та вияв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лення корупції МВС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наказів з кадрових питань (особового складу), які стосуються призначення або звільнення з посад працівників – суб’єктів, на які поширюється дія Закону України «Про запобігання корупції», апарату МВС, територіальних органів, ЦОВВ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, НГУ та закладів, установ і підприємств, що належать до сфери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управління МВС 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113" w:right="-125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Перед призначенням /</w:t>
            </w:r>
          </w:p>
          <w:p w:rsidR="002521FD" w:rsidRDefault="00A04E17">
            <w:pPr>
              <w:spacing w:line="240" w:lineRule="auto"/>
              <w:ind w:left="-90" w:right="-111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звільненням працівника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ДП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ДОЗР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РСЦ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наказу завізовано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Забезпечується візування керівником УЗК або особою, що виконує його обов’язки, проектів наказів МВС по особовому складу, що стосуються призначення чи звільнення з посад працівників – суб’єктів, на яких поширюється дія Закону України «Про запобігання корупц</w:t>
            </w:r>
            <w:r>
              <w:rPr>
                <w:rFonts w:ascii="Times New Roman" w:hAnsi="Times New Roman"/>
                <w:sz w:val="24"/>
                <w:szCs w:val="24"/>
              </w:rPr>
              <w:t>ії», апарату МВС, територіальних підрозділів підконтрольних Міністрові державних органів/формувань, закладів, установ, підприємств, що належать до сфери управління МВС.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Забезпечення виконання вимог антикорупційного законодавства в частині фінансового к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онтролю 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1) підготовка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доручення керівництва МВС керівникам структурних підрозділів апарату МВС,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територіальних органів, закладів, установ та підприємств, що належать до сфери управління МВС, а також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ЦОВВ, НГУ щодо забезпечення подання працівниками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суб’єктами декларування декларації особи, уповноваженої на виконання функцій держави або місцевого самоврядування, за відповідний рік у строки, установлені законом 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І півріччя </w:t>
            </w:r>
          </w:p>
          <w:p w:rsidR="002521FD" w:rsidRDefault="002521FD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Видано доручення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Виконано.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Управлінням запобігання корупції підготовлено: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доповідну записку державному секретарю МВС за № 27470/18 від 13.06.2023 щодо запровадження щомісячного моніторингу подання працівниками апарату МВС та ГСЦ МВС декларацій осіб, уповноважених на виконання функ</w:t>
            </w:r>
            <w:r>
              <w:rPr>
                <w:rFonts w:ascii="Times New Roman" w:hAnsi="Times New Roman"/>
                <w:sz w:val="24"/>
                <w:szCs w:val="24"/>
              </w:rPr>
              <w:t>цій держави, за 2021 та 2022 роки, яка надіслана керівникам структурних підрозділів апарату МВС для відповідного опрацювання;</w:t>
            </w:r>
          </w:p>
          <w:p w:rsidR="002521FD" w:rsidRDefault="00A04E17">
            <w:pPr>
              <w:pStyle w:val="afff"/>
              <w:jc w:val="both"/>
              <w:rPr>
                <w:rStyle w:val="FontStyle20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листи керівникам закладів, установ та підприємств, що належать до сфери управління МВС за № 11428/18-2023 від 21.06.2023 щодо за</w:t>
            </w:r>
            <w:r>
              <w:rPr>
                <w:rFonts w:ascii="Times New Roman" w:hAnsi="Times New Roman"/>
                <w:sz w:val="24"/>
                <w:szCs w:val="24"/>
              </w:rPr>
              <w:t>провадження моніторингу подання/неподання підпорядкованими суб’єктами декларування декларацій осіб, уповноважених на виконання функцій держави або місцевого самоврядування, за 2021 та 2022 роки, про що інформувати Управління запобігання корупції МВС щоміся</w:t>
            </w:r>
            <w:r>
              <w:rPr>
                <w:rFonts w:ascii="Times New Roman" w:hAnsi="Times New Roman"/>
                <w:sz w:val="24"/>
                <w:szCs w:val="24"/>
              </w:rPr>
              <w:t>ця до 30 числа.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листи керівникам Національної поліції України, Державної прикордонної служби України, Державної служби України з надзвичайних ситуацій, Державної міграційної служби України, Національної гвардії України за № 11509/3/18-2023 від 22.06.202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щодо запровадження моніторингу подання / неподання підпорядкованими суб’єктами декларування декларацій осіб,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уповноважених на виконання функцій держави або місцевого самоврядування, за 2021 та 2022 роки.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Узагальнюється інформація щодо подання працівникам</w:t>
            </w:r>
            <w:r>
              <w:rPr>
                <w:rFonts w:ascii="Times New Roman" w:hAnsi="Times New Roman"/>
                <w:sz w:val="24"/>
                <w:szCs w:val="24"/>
              </w:rPr>
              <w:t>и апарату МВС, закладів, установ та підприємств, що належать до сфери управління МВС декларацій осіб, уповноважених на виконання функцій держави за 2021 та 2022 роки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4. Здійснення заходів контролю щодо дотри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мання посадовими особами апарату МВС, територіальних органів з надання сервісних послуг МВС, закладів, установ та підприємств, що належать до сфери управління МВС обмежень та вимог запобігання конфлікту інтересів у зв’язку із спільною роботою близьких осіб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1) підготовка доручення щодо надання інформації про близьких осіб, що працюють (проходять службу) в МВС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Підписано Міністром доручення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Виконано. </w:t>
            </w:r>
          </w:p>
          <w:p w:rsidR="002521FD" w:rsidRDefault="00A04E17">
            <w:pPr>
              <w:pStyle w:val="afff"/>
            </w:pPr>
            <w:r>
              <w:rPr>
                <w:rFonts w:ascii="Times New Roman" w:hAnsi="Times New Roman"/>
                <w:sz w:val="24"/>
                <w:szCs w:val="24"/>
              </w:rPr>
              <w:t>27.04.2023 Міністром підписано доручення № 69/01/18 «Про надання інформації про близьких осіб, що працюють (проходять службу) в МВС»</w:t>
            </w:r>
            <w:r>
              <w:t xml:space="preserve"> 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2) узагальнення та аналіз інформації про близьких осіб, що працюють (проходять службу) в МВС, підготовка пропозицій кері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вництву МВС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пропозиції керівництву МВС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Доповідна записка Міністрові внутрішніх справ від 27.06.2023 № 30007/18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забезпечення моніторингу ефективності та контролю заходів з виявлення, запобігання та врегулювання конфлікту інтересів у діяльності посадових осіб органів системи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Постійно,</w:t>
            </w:r>
          </w:p>
          <w:p w:rsidR="002521FD" w:rsidRDefault="00A04E17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проведення планових перевірок суб’єктів системи МВС 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Заінтересовані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структурні підрозділи апарату МВС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результати моніторингу зазначена у довідці за результатами планової перевірки 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проведено під час планових перевірок ДНДЕКЦ, Київського НДЕКЦ МВС України, Кіровоградського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ДЕКЦ МВС України, Львівського НДЕКЦ МВС України, Запорізького НДЕКЦ МВС України, Житомирського НДЕКЦ МВС України, Вінницького НДЕКЦ МВС України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spacing w:line="240" w:lineRule="auto"/>
              <w:ind w:left="43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надсилання інформації до УЗК про виникнення обставин спільної роботи у системі МВС близьких осіб працівників апарату МВС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двох робочих днів з виникнення обставин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Керівники самостійних структурних підрозділів апарату МВС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до УЗК надіслана та внесена до зведеної інформації про спільну роботу близьких осіб працівників апарату МВС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ІІІ. Запобігання корупції у сфері публічних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посилення ефективності управління фінансовими та матеріальними ресурсами, розвиток та підтримка системи внутрішнього аудиту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1. Здійснення контролю за проведенням публічних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з метою мінімізації корупційних ризиків  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1) </w:t>
            </w:r>
            <w:r>
              <w:rPr>
                <w:rFonts w:ascii="Times New Roman" w:hAnsi="Times New Roman"/>
                <w:sz w:val="24"/>
                <w:lang w:val="uk-UA"/>
              </w:rPr>
              <w:t>перевірка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документації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стосовно проведення 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процедур</w:t>
            </w:r>
            <w:r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публічних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>, які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>проводяться</w:t>
            </w:r>
            <w:r>
              <w:rPr>
                <w:rFonts w:ascii="Times New Roman" w:hAnsi="Times New Roman"/>
                <w:spacing w:val="-1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апараті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МВС, щодо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дотримання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вимог </w:t>
            </w:r>
            <w:r>
              <w:rPr>
                <w:rFonts w:ascii="Times New Roman" w:hAnsi="Times New Roman"/>
                <w:sz w:val="24"/>
                <w:lang w:val="uk-UA"/>
              </w:rPr>
              <w:t>антикорупційного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законодавства, а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також за дорученням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Міністра в закладах, установах </w:t>
            </w:r>
            <w:r>
              <w:rPr>
                <w:rFonts w:ascii="Times New Roman" w:hAnsi="Times New Roman"/>
                <w:spacing w:val="-58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підприємствах, що належать до сфери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управління</w:t>
            </w:r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МВС, та в НГУ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Згідно з</w:t>
            </w:r>
          </w:p>
          <w:p w:rsidR="002521FD" w:rsidRDefault="00A04E17">
            <w:pPr>
              <w:pStyle w:val="a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2023 рік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Проведення перевірок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 візування документів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Постійно виконується.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2) </w:t>
            </w:r>
            <w:r>
              <w:rPr>
                <w:rFonts w:ascii="Times New Roman" w:hAnsi="Times New Roman"/>
                <w:sz w:val="24"/>
                <w:lang w:val="uk-UA"/>
              </w:rPr>
              <w:t>відповідно до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вимог законодавства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 сфері публічних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здійснення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оприлюднення звітів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про укладені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договори</w:t>
            </w:r>
            <w:r>
              <w:rPr>
                <w:rFonts w:ascii="Times New Roman" w:hAnsi="Times New Roman"/>
                <w:spacing w:val="-12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та</w:t>
            </w:r>
            <w:r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звітів</w:t>
            </w:r>
            <w:r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їх виконання апаратом МВС та за дорученням Міністра – закладами,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установами,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підприємствами,</w:t>
            </w:r>
            <w:r>
              <w:rPr>
                <w:rFonts w:ascii="Times New Roman" w:hAnsi="Times New Roman"/>
                <w:spacing w:val="-6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що належать</w:t>
            </w:r>
            <w:r>
              <w:rPr>
                <w:rFonts w:ascii="Times New Roman" w:hAnsi="Times New Roman"/>
                <w:spacing w:val="-1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до</w:t>
            </w:r>
            <w:r>
              <w:rPr>
                <w:rFonts w:ascii="Times New Roman" w:hAnsi="Times New Roman"/>
                <w:spacing w:val="-1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сфери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управління МВС, та</w:t>
            </w:r>
            <w:r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НГУ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з</w:t>
            </w:r>
          </w:p>
          <w:p w:rsidR="002521FD" w:rsidRDefault="00A04E17">
            <w:pPr>
              <w:pStyle w:val="a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2023 рік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Замовник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згідно із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Законом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України «Про публічні закупівлі»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Розміщено інформаційне повідомлення на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Постійно виконується.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Уповноваженою особою щодо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МВС оприлюднено на веб-порталі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ProZorro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звіти про укладені договори за предметами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«Банківські послуги</w:t>
            </w:r>
            <w:r>
              <w:rPr>
                <w:rFonts w:ascii="Times New Roman" w:hAnsi="Times New Roman"/>
                <w:sz w:val="24"/>
                <w:szCs w:val="24"/>
              </w:rPr>
              <w:t>» (ID: UA-2023-01-16-012693-a); «Юридичні послуги, пов’язані з  оформленням і засвідченням документів (нотаріальне посвідчення довіреностей)» (ID: UA-2023-02-01-007634-a); «Послуги телефонного зв'язку та передачі даних» (ID:UA-2023-03-09-011009-a); «Розроб</w:t>
            </w:r>
            <w:r>
              <w:rPr>
                <w:rFonts w:ascii="Times New Roman" w:hAnsi="Times New Roman"/>
                <w:sz w:val="24"/>
                <w:szCs w:val="24"/>
              </w:rPr>
              <w:t>лення ГБН В.2.2-____:20____ «Об’єкти для утримання (розміщення, поміщення) осіб» (ID: UA-2023-05-05-006481-a).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Також станом на поточний час оголошено проведення заходів за процедурою спрощеної закупівлі за предметом придбання «Газети, журнали, періодичні в</w:t>
            </w:r>
            <w:r>
              <w:rPr>
                <w:rFonts w:ascii="Times New Roman" w:hAnsi="Times New Roman"/>
                <w:sz w:val="24"/>
                <w:szCs w:val="24"/>
              </w:rPr>
              <w:t>идання» (ID: UA-2023-06-27-006376-a).</w:t>
            </w: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2. Посилення ефективності управління фінансовими ресурсами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1) організ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ація виконання завдань і заходів на виконання Стратегії модернізації системи бухгалтерського обліку та фінансової звітності в державному секторі на період до 2025 року,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схваленої розпорядженням Кабінету Міністрів України від 20 червня 2018 року № 437-року 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строки, визначені</w:t>
            </w:r>
          </w:p>
          <w:p w:rsidR="002521FD" w:rsidRDefault="00A04E17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ДФОП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ГСЦ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64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Заклади, установи, підприємства,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64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що належать до сфери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64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МВС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НПУ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АДПС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ДМС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ДСНС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ГУ НГУ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Виконано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Протягом І півріччя 2023 року проведено засідання Методологічної ради з бухгалтерського обліку у МВС (протоколи від 30 січня 2023 року №1, від 31 березня 2023 року № 2, від 23 травня 2023 року № 3).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Протоколи Методологічної ради надіслано до органів та установ системи МВС для застосування їх в практичній діяльності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(листи МВС від </w:t>
            </w:r>
            <w:r>
              <w:rPr>
                <w:rFonts w:ascii="Times New Roman" w:hAnsi="Times New Roman"/>
                <w:sz w:val="24"/>
                <w:szCs w:val="24"/>
              </w:rPr>
              <w:t>13.03.2023 № 6494/4-2023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від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13.04.2023 № 8043/4/15-2023, від 01.06.2023 № 25456/15).</w:t>
            </w:r>
          </w:p>
        </w:tc>
      </w:tr>
      <w:tr w:rsidR="002521FD" w:rsidRPr="006B7BEF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>3. Забезпечення прозорості виконанн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я бюджетних програм </w:t>
            </w: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1) оприлюднення шляхом розміщення на офіційному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МВС паспортів бюджетних програм, виконавцем яких є МВС, на поточний бюджетний період (уключаючи зміни до паспортів бюджетних програм) та звітів про виконання паспортів бюджетних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програм за звітний бюджетний період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 встановлені законом строки</w:t>
            </w:r>
          </w:p>
          <w:p w:rsidR="002521FD" w:rsidRDefault="002521FD">
            <w:pPr>
              <w:spacing w:line="240" w:lineRule="auto"/>
              <w:ind w:left="-108" w:right="34"/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ДФОП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Працівники заінтересованих підрозділів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Оновлено інформацію</w:t>
            </w:r>
          </w:p>
        </w:tc>
        <w:tc>
          <w:tcPr>
            <w:tcW w:w="4680" w:type="dxa"/>
          </w:tcPr>
          <w:p w:rsidR="002521FD" w:rsidRDefault="00A04E17">
            <w:pPr>
              <w:pStyle w:val="docdatadocyv53971bqiaagaaeyqcaaagiaiaaapmdaaabfq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</w:pPr>
            <w:r>
              <w:rPr>
                <w:b/>
                <w:bCs/>
              </w:rPr>
              <w:t>На стадії виконання.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наказу Мінфіну від 29.12.2002  № 1098 «Про паспорти бюджетних програм» (із змінами) до Держказначейства надіслані копії паспортів бюджетних програм, передбачені Законом України «Про Державний бюджет України на 2023 рік» для органів системи МВ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С, та накази про їх затвердження (листи ДФОП від 16.02.2023 № 5304/15-2023, від 28.02.2023 № 5839/15-2023, від 08.03.2023 № 6233/15-2023).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абзацу 1 пункту 22 розділу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«Прикінцеві та перехідні положення» Бюджетного кодексу України, в умовах воєнног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стану не застосовуються вимоги частини 5 статті 28 цього Кодексу щодо оприлюднення головними розпорядниками бюджетних коштів паспортів бюджетних програм на 2023 рік.</w:t>
            </w:r>
          </w:p>
          <w:p w:rsidR="002521FD" w:rsidRDefault="00A04E17">
            <w:pPr>
              <w:pStyle w:val="afff1"/>
              <w:spacing w:before="0" w:beforeAutospacing="0" w:after="0" w:afterAutospacing="0"/>
            </w:pPr>
            <w:r>
              <w:t xml:space="preserve">Внесення змін до паспортів бюджетних програм на 2023 рік в </w:t>
            </w:r>
            <w:r>
              <w:rPr>
                <w:lang w:val="en-US"/>
              </w:rPr>
              <w:t>I</w:t>
            </w:r>
            <w:r>
              <w:t xml:space="preserve"> кварталі 2023 року не здійс</w:t>
            </w:r>
            <w:r>
              <w:t>нювалося відповідно до підпункту 2 пункту 1 постанови Кабінету Міністрів України від 06.01.2023 № 14 «Декі питання виконання Державного бюджету України у 2023 році в умовах воєнного стану», Звіти про виконання паспортів бюджетних програм на 2022 рік органі</w:t>
            </w:r>
            <w:r>
              <w:t xml:space="preserve">в системи МВС </w:t>
            </w:r>
            <w:r>
              <w:lastRenderedPageBreak/>
              <w:t>згідно з  підпунктом 2 пункту 1 постанови КМУ від 06.01.2023 № 14 будуть надані до Мінфіну у місячний строк після припинення або скасування воєнного стану.</w:t>
            </w:r>
          </w:p>
          <w:p w:rsidR="002521FD" w:rsidRDefault="00A04E17">
            <w:pPr>
              <w:pStyle w:val="afff1"/>
              <w:spacing w:before="0" w:beforeAutospacing="0" w:after="0" w:afterAutospacing="0"/>
            </w:pPr>
            <w:r>
              <w:t xml:space="preserve">На офіційному </w:t>
            </w:r>
            <w:proofErr w:type="spellStart"/>
            <w:r>
              <w:t>вебсайті</w:t>
            </w:r>
            <w:proofErr w:type="spellEnd"/>
            <w:r>
              <w:t xml:space="preserve"> МВС за посиланням «Діяльність» - «Бюджет для громадян» - «Паспо</w:t>
            </w:r>
            <w:r>
              <w:t>рти бюджетних програм» при надходженні до ДК МВС від ДФОП МВС у встановлені законом терміни оприлюднюється відповідна інформація.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2)забезпечення розміщення у визначених законодавством інформаційних ресурсах інформації про використання коштів державного бюджету на виконання бюджетних програм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ind w:lef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 встановлені законом строки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ДФОП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strike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right="-58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Оприлюднено інформацію у визначених законодавством інформаційних ресурсах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На стадії виконання.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Відповідно до Закону України від 15 березня 2022 року № 2134-ІХ «Про внесення змін до розділу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VI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«Прикінцеві та перехідні полож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ення «Бюджетного кодексу України та інших законодавчих актів України» в умовах воєнного стану не застосовується норма щодо оприлюднення результатів оцінки ефективності бюджетних програм за звітний бюджетний період головними розпорядниками бюджетних коштів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шляхом розміщення на їх офіційному сайті у двотижневий строк після подання річної бюджетної звітності.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Відповідно до абзацу першого частини четвертої статті 14 Закону України «Про бухгалтерський облік та фінансову звітність в Україні» на офіційному веб-са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йті МВС оприлюднено річну консолідовану фінансову звітність МВС за 2022 рік.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3) забезпечення інформування пацієнтів щодо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можливості отримання безкоштовних ліків категоріями осіб, які мають право на їх отримання, порядку їх отримання та наявності, шляхом висвітлення на стендах, оприлюднення на офіційних </w:t>
            </w:r>
            <w:proofErr w:type="spellStart"/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вебсайтах</w:t>
            </w:r>
            <w:proofErr w:type="spellEnd"/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 закладів охорони зд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оров’я, що належать до сфери управління МВС, передбачивши можливість зворотного зв’язку з пацієнтами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Щокварталу, </w:t>
            </w:r>
          </w:p>
          <w:p w:rsidR="002521FD" w:rsidRDefault="00A04E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5 числа місяця, наступного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звітним </w:t>
            </w:r>
          </w:p>
          <w:p w:rsidR="002521FD" w:rsidRDefault="00A04E17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періодом </w:t>
            </w:r>
          </w:p>
          <w:p w:rsidR="002521FD" w:rsidRDefault="002521FD">
            <w:pPr>
              <w:spacing w:line="240" w:lineRule="auto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Керівники закладів охорони здоров’я, що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належать до сфери управління 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Забезпечено розм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іщення/ оновлення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актуальної інформації 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Постійно виконується.</w:t>
            </w:r>
          </w:p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Закладами охорони здоров’я, що належать до сфери управл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іння МВС забезпечено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інформування пацієнтів щодо можливості отримання безкоштовних ліків категоріями осіб, які мають право на їх отримання, порядку їх отримання та наявності, шляхом висвітлення на стендах, оприлюднення на офіційних веб-сайтах цих закладів.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4) забезпечення інформування пацієнтів щодо надання медичних послуг на договірних основах у закладах охорони здоров’я, що належать до сфери управління МВС, тарифи на надані послуги 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Щокварталу, </w:t>
            </w:r>
          </w:p>
          <w:p w:rsidR="002521FD" w:rsidRDefault="00A04E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5 числа місяця, наступного за звітним </w:t>
            </w:r>
          </w:p>
          <w:p w:rsidR="002521FD" w:rsidRDefault="00A04E17">
            <w:pPr>
              <w:spacing w:after="0" w:line="240" w:lineRule="auto"/>
              <w:ind w:lef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періодом </w:t>
            </w:r>
          </w:p>
          <w:p w:rsidR="002521FD" w:rsidRDefault="002521FD">
            <w:pPr>
              <w:spacing w:line="240" w:lineRule="auto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закладів охорони здоров’я, що належать до сфери </w:t>
            </w:r>
          </w:p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Забезпечено розміщення /</w:t>
            </w:r>
          </w:p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актуальної  інформації</w:t>
            </w:r>
          </w:p>
        </w:tc>
        <w:tc>
          <w:tcPr>
            <w:tcW w:w="4680" w:type="dxa"/>
          </w:tcPr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Закладами охорони здоров’я, що належать до сфери управління МВС, забезпечено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інформування громадян щод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о порядку надання медичних послуг та тарифів на ці послуги.</w:t>
            </w:r>
          </w:p>
        </w:tc>
      </w:tr>
      <w:tr w:rsidR="002521FD">
        <w:trPr>
          <w:cantSplit/>
          <w:trHeight w:val="269"/>
        </w:trPr>
        <w:tc>
          <w:tcPr>
            <w:tcW w:w="2408" w:type="dxa"/>
            <w:vMerge w:val="restart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5. Удосконалення системи внутрішнього аудиту </w:t>
            </w:r>
          </w:p>
        </w:tc>
        <w:tc>
          <w:tcPr>
            <w:tcW w:w="2403" w:type="dxa"/>
            <w:vMerge w:val="restart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2) </w:t>
            </w:r>
            <w:r>
              <w:rPr>
                <w:rFonts w:ascii="Times New Roman" w:hAnsi="Times New Roman"/>
                <w:sz w:val="24"/>
                <w:lang w:val="uk-UA"/>
              </w:rPr>
              <w:t>висвітлення на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офіційному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МВС плану діяльності із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внутрішнього аудиту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МВС та змін до нього</w:t>
            </w:r>
          </w:p>
        </w:tc>
        <w:tc>
          <w:tcPr>
            <w:tcW w:w="2138" w:type="dxa"/>
            <w:vMerge w:val="restart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Протягом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п’яти</w:t>
            </w:r>
            <w:r>
              <w:rPr>
                <w:rFonts w:ascii="Times New Roman" w:hAnsi="Times New Roman"/>
                <w:spacing w:val="-15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робочих </w:t>
            </w:r>
            <w:r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днів після</w:t>
            </w:r>
            <w:r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затвердження</w:t>
            </w:r>
          </w:p>
        </w:tc>
        <w:tc>
          <w:tcPr>
            <w:tcW w:w="1842" w:type="dxa"/>
            <w:vMerge w:val="restart"/>
          </w:tcPr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ДК</w:t>
            </w:r>
          </w:p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ДВА</w:t>
            </w:r>
          </w:p>
          <w:p w:rsidR="002521FD" w:rsidRDefault="002521F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Розміщено повідомлення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МВС</w:t>
            </w:r>
          </w:p>
        </w:tc>
        <w:tc>
          <w:tcPr>
            <w:tcW w:w="4680" w:type="dxa"/>
            <w:vMerge w:val="restart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Постійно виконується.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вебпорталі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МВС у рубриці «Внутрішній аудит» розділу «Діяльність» розміщено: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Зведений план діяльності з внутрішнього аудиту на 2023-2025 роки Міністерства внутрішніх справ України, затверджений Міністром 30.12.2023;</w:t>
            </w:r>
          </w:p>
          <w:p w:rsidR="002521FD" w:rsidRDefault="00A04E17">
            <w:pPr>
              <w:pStyle w:val="a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 Зведений план діяльност</w:t>
            </w:r>
            <w:r>
              <w:rPr>
                <w:rFonts w:ascii="Times New Roman" w:hAnsi="Times New Roman"/>
                <w:sz w:val="24"/>
                <w:szCs w:val="24"/>
              </w:rPr>
              <w:t>і з внутрішнього аудиту на 2023-2025 роки Міністерства внутрішніх справ України (із змінами), затверджений Міністром 15.05.2023.</w:t>
            </w: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ІV. Удосконалення процесу надання МВС послуг</w:t>
            </w:r>
          </w:p>
        </w:tc>
      </w:tr>
      <w:tr w:rsidR="002521FD">
        <w:trPr>
          <w:trHeight w:val="2219"/>
        </w:trPr>
        <w:tc>
          <w:tcPr>
            <w:tcW w:w="2408" w:type="dxa"/>
          </w:tcPr>
          <w:p w:rsidR="002521FD" w:rsidRDefault="00A04E17">
            <w:pPr>
              <w:pStyle w:val="a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Запобігання проявам зловживання владою та службовим становищем з метою пришвидшення процедури надання послуг </w:t>
            </w:r>
          </w:p>
        </w:tc>
        <w:tc>
          <w:tcPr>
            <w:tcW w:w="2403" w:type="dxa"/>
          </w:tcPr>
          <w:p w:rsidR="002521FD" w:rsidRDefault="00A04E17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забезпечення розміщення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 ЗМІ, соцмережах матеріалів про порядок надання послуг та вжиті заходи щодо підвищення їх я</w:t>
            </w:r>
            <w:r>
              <w:rPr>
                <w:rFonts w:ascii="Times New Roman" w:hAnsi="Times New Roman"/>
                <w:sz w:val="24"/>
                <w:szCs w:val="24"/>
              </w:rPr>
              <w:t>кості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Щомісяця, </w:t>
            </w:r>
          </w:p>
          <w:p w:rsidR="002521FD" w:rsidRDefault="00A04E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05 числа місяця, наступного за звітним</w:t>
            </w: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ГСЦ </w:t>
            </w:r>
          </w:p>
          <w:p w:rsidR="002521FD" w:rsidRDefault="00A04E17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РСЦ ГСЦ</w:t>
            </w:r>
          </w:p>
        </w:tc>
        <w:tc>
          <w:tcPr>
            <w:tcW w:w="1843" w:type="dxa"/>
          </w:tcPr>
          <w:p w:rsidR="002521FD" w:rsidRDefault="00A04E17">
            <w:pPr>
              <w:spacing w:line="240" w:lineRule="auto"/>
              <w:ind w:right="-108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Розміщено відповідну інформацію</w:t>
            </w:r>
          </w:p>
        </w:tc>
        <w:tc>
          <w:tcPr>
            <w:tcW w:w="4680" w:type="dxa"/>
          </w:tcPr>
          <w:p w:rsidR="002521FD" w:rsidRDefault="00A04E17">
            <w:pPr>
              <w:pStyle w:val="docdatadocyv53971bqiaagaaeyqcaaagiaiaaapmdaaabfq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Постійно виконується.</w:t>
            </w:r>
          </w:p>
          <w:p w:rsidR="002521FD" w:rsidRDefault="00A04E17">
            <w:pPr>
              <w:pStyle w:val="docdatadocyv53971bqiaagaaeyqcaaagiaiaaapmdaaabfq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jc w:val="both"/>
            </w:pPr>
            <w:r>
              <w:t>Протягом 6 місяців 2023 року оприлюднено матеріали про діяльність сервісних центрів МВС та порядок надання послуг:</w:t>
            </w:r>
          </w:p>
          <w:p w:rsidR="002521FD" w:rsidRDefault="00A04E17">
            <w:pPr>
              <w:pStyle w:val="afff1"/>
              <w:spacing w:before="0" w:beforeAutospacing="0" w:after="0" w:afterAutospacing="0"/>
            </w:pPr>
            <w:r>
              <w:t xml:space="preserve">в мережі Інтернет – 18066, 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2521FD" w:rsidRDefault="00A04E17">
            <w:pPr>
              <w:pStyle w:val="afff1"/>
              <w:spacing w:before="0" w:beforeAutospacing="0" w:after="0" w:afterAutospacing="0"/>
            </w:pPr>
            <w:r>
              <w:t>інтернет-ЗМІ – 3933 (ГСЦ МВС – 1233, РСЦ ГСЦ МВС – 2700);</w:t>
            </w:r>
          </w:p>
          <w:p w:rsidR="002521FD" w:rsidRDefault="00A04E17">
            <w:pPr>
              <w:pStyle w:val="afff1"/>
              <w:spacing w:before="0" w:beforeAutospacing="0" w:after="0" w:afterAutospacing="0"/>
            </w:pPr>
            <w:r>
              <w:t xml:space="preserve">на офіційних </w:t>
            </w:r>
            <w:proofErr w:type="spellStart"/>
            <w:r>
              <w:t>вебсайтах</w:t>
            </w:r>
            <w:proofErr w:type="spellEnd"/>
            <w:r>
              <w:t xml:space="preserve"> ГСЦ та РСЦ ГСЦ МВС – 3964 (ГСЦ МВС – 185, РСЦ ГСЦ МВС – 3779);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ind w:right="-143"/>
            </w:pPr>
            <w:r>
              <w:t>на сторінках ГСЦ МВС та РСЦ ГСЦ МВС у соціальних мережах – 10169 (ГСЦ МВС – 1887, РСЦ ГСЦ МВС – 8282);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в друкованих ЗМІ – 101;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Вийшли в ефір 492 </w:t>
            </w:r>
            <w:proofErr w:type="spellStart"/>
            <w:r>
              <w:t>теле</w:t>
            </w:r>
            <w:proofErr w:type="spellEnd"/>
            <w:r>
              <w:t>-/</w:t>
            </w:r>
            <w:proofErr w:type="spellStart"/>
            <w:r>
              <w:t>радіосюжети</w:t>
            </w:r>
            <w:proofErr w:type="spellEnd"/>
            <w:r>
              <w:t xml:space="preserve"> (програми), підготовлені за участю керівництва ГСЦ МВС та працівників РСЦ ГСЦ МВС.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Надано консультацій: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у соціальних мережах ГСЦ МВС – 35311;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lastRenderedPageBreak/>
              <w:t>за довідковим телефоном ГСЦ МВС – 27321.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pStyle w:val="afff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2) аналіз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еалізації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щодо оцінки якості надання адміністративних послуг у сервісних центрах МВС із застосуванням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вебплатформи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«Твій ГСЦ МВС»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Щомісяця, </w:t>
            </w:r>
          </w:p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 числа місяця, наступного за звітним</w:t>
            </w:r>
          </w:p>
        </w:tc>
        <w:tc>
          <w:tcPr>
            <w:tcW w:w="1842" w:type="dxa"/>
          </w:tcPr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ГСЦ МВС</w:t>
            </w:r>
          </w:p>
          <w:p w:rsidR="002521FD" w:rsidRDefault="00A04E17">
            <w:pPr>
              <w:pStyle w:val="a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РСЦ ГСЦ МВС</w:t>
            </w:r>
          </w:p>
        </w:tc>
        <w:tc>
          <w:tcPr>
            <w:tcW w:w="1843" w:type="dxa"/>
          </w:tcPr>
          <w:p w:rsidR="002521FD" w:rsidRDefault="00A04E17">
            <w:pPr>
              <w:pStyle w:val="afff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інформаційно-аналітичні матеріали про стан виконання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які надіслані керівництву ГСЦ МВС</w:t>
            </w:r>
          </w:p>
        </w:tc>
        <w:tc>
          <w:tcPr>
            <w:tcW w:w="4680" w:type="dxa"/>
          </w:tcPr>
          <w:p w:rsidR="002521FD" w:rsidRDefault="00A04E17">
            <w:pPr>
              <w:pStyle w:val="docdatadocyv53971bqiaagaaeyqcaaagiaiaaapmdaaabfq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Постійно виконується.</w:t>
            </w:r>
          </w:p>
          <w:p w:rsidR="002521FD" w:rsidRDefault="00A04E17">
            <w:pPr>
              <w:pStyle w:val="docdatadocyv53971bqiaagaaeyqcaaagiaiaaapmdaaabfqmaaaaaaaaaaaaaaaaaaaaaaaaaaaaaaaaaaaaaaaaaaaaaaaaaaaaaaaaaaaaaaaaaaaaaaaaaaaaaaaaaaaaaaaaaaaaaaaaaaaaaaaaaaaaaaaaaaaaaaaaaaaaaaaaaaaaaaaaaaaaaaaaaaaaaaaaaaaaaaaaaaaaaaaaaaaaaaaaaaaaaaaaaaaaaaaaaaaaaaaa"/>
              <w:spacing w:before="0" w:beforeAutospacing="0" w:after="0" w:afterAutospacing="0"/>
              <w:jc w:val="both"/>
            </w:pPr>
            <w:r>
              <w:t xml:space="preserve">Відповідно до наказу ГСЦ МВС від 14 червня 2022 року № 43 «Про запровадження </w:t>
            </w:r>
            <w:proofErr w:type="spellStart"/>
            <w:r>
              <w:t>проєкту</w:t>
            </w:r>
            <w:proofErr w:type="spellEnd"/>
            <w:r>
              <w:t xml:space="preserve"> із застосуванням </w:t>
            </w:r>
            <w:proofErr w:type="spellStart"/>
            <w:r>
              <w:t>вебплатформи</w:t>
            </w:r>
            <w:proofErr w:type="spellEnd"/>
            <w:r>
              <w:t xml:space="preserve"> «Твій ГСЦ </w:t>
            </w:r>
            <w:r>
              <w:t xml:space="preserve">МВС» (із змінами) у 147 територіальних сервісних центрах МВС (далі – ТСЦ МВС) у 25 регіональних сервісних центрах ГСЦ МВС (далі – РСЦ ГСЦ МВС) реалізується відповідний </w:t>
            </w:r>
            <w:proofErr w:type="spellStart"/>
            <w:r>
              <w:t>проєкт</w:t>
            </w:r>
            <w:proofErr w:type="spellEnd"/>
            <w:r>
              <w:t xml:space="preserve"> з метою оцінки якості надання адміністративних послуг.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Станом на 30 червня 2023 р</w:t>
            </w:r>
            <w:r>
              <w:t>оку за шість місяців поточного року надійшла 257 081 оцінка суб’єктів звернення про роботу ТСЦ МВС.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 xml:space="preserve">Протягом січня-червня 2023 року в рамках </w:t>
            </w:r>
            <w:proofErr w:type="spellStart"/>
            <w:r>
              <w:t>проєкту</w:t>
            </w:r>
            <w:proofErr w:type="spellEnd"/>
            <w:r>
              <w:t xml:space="preserve"> отримано 766 повідомлень, 317 з яких – повідомлення негативного характеру або з пропозицією щодо покращення</w:t>
            </w:r>
            <w:r>
              <w:t xml:space="preserve"> роботи конкретного ТСЦ МВС. 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 xml:space="preserve">Серед основних груп проблемних питань, які порушувалися громадянами, зазначаються: довготривале очікування на прийом до адміністраторів сервісних центрів МВС, незадовільне обслуговування та ставлення до </w:t>
            </w:r>
            <w:r>
              <w:lastRenderedPageBreak/>
              <w:t>клієнтів, обслуговуванн</w:t>
            </w:r>
            <w:r>
              <w:t>я осіб поза чергою, інше (спілкування не державною мовою, тривале очікування експерта, вимагання документів, не передбачених нормативними документами), інше.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Всі повідомлення негативного характеру, що надійшли в І півріччі, своєчасно відпрацьовані.</w:t>
            </w:r>
          </w:p>
          <w:p w:rsidR="002521FD" w:rsidRDefault="00A04E17">
            <w:pPr>
              <w:pStyle w:val="afff1"/>
              <w:spacing w:before="0" w:beforeAutospacing="0" w:after="0" w:afterAutospacing="0"/>
              <w:jc w:val="both"/>
            </w:pPr>
            <w:r>
              <w:t>Керівни</w:t>
            </w:r>
            <w:r>
              <w:t xml:space="preserve">цтвом ГСЦ  МВС тримається на щоденному контролі питання реалізації зазначеного </w:t>
            </w:r>
            <w:proofErr w:type="spellStart"/>
            <w:r>
              <w:t>проєкту</w:t>
            </w:r>
            <w:proofErr w:type="spellEnd"/>
            <w:r>
              <w:t xml:space="preserve"> та аналізується статистика про роботу регіонів у цьому напрямі. </w:t>
            </w:r>
          </w:p>
        </w:tc>
      </w:tr>
      <w:tr w:rsidR="002521FD" w:rsidRPr="006B7BEF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</w:tcPr>
          <w:p w:rsidR="002521FD" w:rsidRDefault="00A04E17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надання для розміщ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МВС інформації про прийняття рішень щодо видачі, відмови у видачі, переоформлення та анулювання ліцензій, залишення заяв про отримання ліцензій без розгляду, розширення та/або звуження провадження видів господарської діяльності </w:t>
            </w:r>
          </w:p>
        </w:tc>
        <w:tc>
          <w:tcPr>
            <w:tcW w:w="2138" w:type="dxa"/>
          </w:tcPr>
          <w:p w:rsidR="002521FD" w:rsidRDefault="00A04E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Не пізніше робочого дня, наступного за днем прийняття рішення</w:t>
            </w: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ДК 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ДВНПУ</w:t>
            </w:r>
          </w:p>
        </w:tc>
        <w:tc>
          <w:tcPr>
            <w:tcW w:w="1843" w:type="dxa"/>
          </w:tcPr>
          <w:p w:rsidR="002521FD" w:rsidRDefault="00A04E17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Розміщено інформацію на офіційному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вебсайті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МВС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Постійно виконується.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вебпорталі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МВС у підрубриці «Ліцензії» рубрики «Ліцензування» розділу «Діяльність» розміщується відповідна інформація, у разі її надходження від розпорядників у МВС.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Водночас у рубриці «Нормативно-правові акти» розділу «Документи»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МВС станом на 30.06.2023 розміщено 92 накази МВС, відповідно до яких: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видано 121 ліцензію;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відмовлено у видачі ліцензій 0 суб’єктам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господарювання;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анульовано 59 ліцензій;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розглянуто 8 заяв про місце провадження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діяльності ліцензіатів;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озширено вид господарської діяльності 3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ліцензіата;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звужено вид господарської діяльності 1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ліцензіата;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залишено без розгляду 30 заяв про отримання ліцензії;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залишено без розгляду 1 заяву про розширення провадження виду господарської діяльності;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зуп</w:t>
            </w:r>
            <w:r>
              <w:rPr>
                <w:rFonts w:ascii="Times New Roman" w:hAnsi="Times New Roman"/>
                <w:sz w:val="24"/>
                <w:szCs w:val="24"/>
              </w:rPr>
              <w:t>инено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повністю дію 5 ліцензій;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відновлено дію 1 ліцензії.</w:t>
            </w: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V. Організація роботи з повідомленнями про можливі факти порушень антикорупційного законодавства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521FD" w:rsidRPr="006B7BEF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Забезпечення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функціонування каналів отримання повідомлень про можливі факти корупційних або пов’язаних із корупцією правопорушень, інших порушень Закону України «Про запобігання корупції» в системі МВС</w:t>
            </w:r>
          </w:p>
        </w:tc>
        <w:tc>
          <w:tcPr>
            <w:tcW w:w="2403" w:type="dxa"/>
          </w:tcPr>
          <w:p w:rsidR="002521FD" w:rsidRDefault="00A04E17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організація роботи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телеграм-боту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як альтернативного каналу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зв’яз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отримання повідомлень про можливі факти корупційних або пов’язаних із корупцією правопорушень, інших порушень Закону України «Про запобігання корупції» працівниками МВС 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 півріччя</w:t>
            </w: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ДК</w:t>
            </w:r>
          </w:p>
          <w:p w:rsidR="002521FD" w:rsidRDefault="00252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Забезпечено можливість повідомлення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можливі факти корупційни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х або пов’язаних із корупцією правопорушень, інших порушень Закону України «Про запобігання корупції» працівниками МВС з використанням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МВС, електронної поштової скриньки та телефонної мережі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загального користування (анонімної гарячої лі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нії)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Виконано.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пункту 1 наказу Міністерства внутрішніх справ України від 28.01.2021 № 63 «Про деякі питання реалізації антикорупційного законодавства у сфері викривачів» (із змінами, унесеними наказом МВС від 23.03.2023 № 232) утворено захище</w:t>
            </w:r>
            <w:r>
              <w:rPr>
                <w:rFonts w:ascii="Times New Roman" w:hAnsi="Times New Roman"/>
                <w:sz w:val="24"/>
                <w:szCs w:val="24"/>
              </w:rPr>
              <w:t>ні анонімні канали зв’язку для отримання повідомлень про можливі факти корупційних або пов’язаних з корупцією правопорушень, інших порушень Закону України «Про запобігання корупції», а саме: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зовнішні канали зв’язку отримання повідомлень про можливі факти корупційних або пов’язаних з корупцією правопорушень, інших порушень Закону України «Про запобігання корупції» з використанням офіційного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МВС, електронної поштової скриньки, телефон</w:t>
            </w:r>
            <w:r>
              <w:rPr>
                <w:rFonts w:ascii="Times New Roman" w:hAnsi="Times New Roman"/>
                <w:sz w:val="24"/>
                <w:szCs w:val="24"/>
              </w:rPr>
              <w:t>ної мережі загального користування (анонімна гаряча лінія) та телеграм-бота;</w:t>
            </w:r>
          </w:p>
          <w:p w:rsidR="002521FD" w:rsidRDefault="00A04E17">
            <w:pPr>
              <w:pStyle w:val="a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внутрішні канали зв’язку отримання повідомлень про можливі факти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корупційних або пов’язаних з корупцією правопорушень, інших порушень Закону України «Про запобігання корупції»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використанням електронної поштової скриньки та телефонної мережі внутрішнього користування (анонімна гаряча лінія). </w:t>
            </w:r>
          </w:p>
        </w:tc>
      </w:tr>
      <w:tr w:rsidR="002521FD">
        <w:tc>
          <w:tcPr>
            <w:tcW w:w="2408" w:type="dxa"/>
          </w:tcPr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403" w:type="dxa"/>
            <w:vAlign w:val="center"/>
          </w:tcPr>
          <w:p w:rsidR="002521FD" w:rsidRDefault="00A04E17">
            <w:pPr>
              <w:tabs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2) перевірка повідомлень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про можливі факти корупційних або пов’язаних із корупцією правопорушень, інших порушень Закону України «Про зап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обігання корупції» працівниками МВС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ind w:left="-95" w:right="-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Постійно протягом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(у строки, визначені статтями 53, 53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Закону України «Про запобігання корупції»)</w:t>
            </w: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ГСЦ МВС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закладів, установ та підприємств, що належать до сфери управління 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Підготовлена доповідна записка за результатами проведеної перевірки </w:t>
            </w:r>
          </w:p>
        </w:tc>
        <w:tc>
          <w:tcPr>
            <w:tcW w:w="4680" w:type="dxa"/>
          </w:tcPr>
          <w:p w:rsidR="002521FD" w:rsidRDefault="00A04E17">
            <w:pPr>
              <w:pStyle w:val="a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Постійно виконується.</w:t>
            </w:r>
          </w:p>
          <w:p w:rsidR="002521FD" w:rsidRDefault="00A04E17">
            <w:pPr>
              <w:pStyle w:val="a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Протягом звітного періоду опрацьовано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повідомлень громадян про можливі порушення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нтикорупційного законодавства.  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</w:tr>
      <w:tr w:rsidR="002521FD">
        <w:tc>
          <w:tcPr>
            <w:tcW w:w="240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2. Формування культури повідомлення працівників МВС про можливі факти порушень антикорупційного законодавства </w:t>
            </w:r>
          </w:p>
        </w:tc>
        <w:tc>
          <w:tcPr>
            <w:tcW w:w="2403" w:type="dxa"/>
          </w:tcPr>
          <w:p w:rsidR="002521FD" w:rsidRDefault="00A04E17">
            <w:pPr>
              <w:tabs>
                <w:tab w:val="left" w:pos="3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проведення аналізу стану заохочення викривачів та культури повідомлення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апараті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МВС, ГСЦ МВС, закладах, установах та на підприємствах, що належать сфері управління МВС </w:t>
            </w:r>
          </w:p>
        </w:tc>
        <w:tc>
          <w:tcPr>
            <w:tcW w:w="2138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Лютий  </w:t>
            </w:r>
          </w:p>
        </w:tc>
        <w:tc>
          <w:tcPr>
            <w:tcW w:w="1842" w:type="dxa"/>
          </w:tcPr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ГСЦ МВС</w:t>
            </w:r>
          </w:p>
          <w:p w:rsidR="002521FD" w:rsidRDefault="00A04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закладів, установ та підприємств, що належать до сфе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 управління МВС</w:t>
            </w:r>
          </w:p>
        </w:tc>
        <w:tc>
          <w:tcPr>
            <w:tcW w:w="1843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Підготовлена доповідна записка за результатами проведеного аналізу відповідно Міністру, керівнику ГСЦ, керівнику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закладу, установи, підприємству 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заохочення викривачів та культури повідомлення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апараті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МВС, ГСЦ МВС, закладах, установах та на підприємствах, що належать сфері управління МВС проведено.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результатами проведеного аналізу підготовлено доповідну записку Міністру внутрішніх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справ України від 24.02.2023 № 8016/18</w:t>
            </w:r>
          </w:p>
        </w:tc>
      </w:tr>
      <w:tr w:rsidR="002521FD">
        <w:tc>
          <w:tcPr>
            <w:tcW w:w="15314" w:type="dxa"/>
            <w:gridSpan w:val="6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VІ.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півпраця з міжнародними організаціями щодо здійснення антикорупційних заходів</w:t>
            </w:r>
          </w:p>
        </w:tc>
      </w:tr>
      <w:tr w:rsidR="002521FD">
        <w:trPr>
          <w:trHeight w:val="977"/>
        </w:trPr>
        <w:tc>
          <w:tcPr>
            <w:tcW w:w="2408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 xml:space="preserve">1. Участь у реалізації Програми НАТО з побудови цілісності, прозорості, підзвітності, запровадження доброчесності та зниження корупційних ризиків у роботі оборонних та безпекових інституцій (Програма ВІ) </w:t>
            </w: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3) участь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проведенні курсів, навчальних тренінгів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інших комунікаційних заходів з антикорупційної тематики для посадовців сектору безпеки і оборони України, що організовуються в межах реалізації Програми ВІ </w:t>
            </w:r>
          </w:p>
        </w:tc>
        <w:tc>
          <w:tcPr>
            <w:tcW w:w="2138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ind w:left="-108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Згідно із строками, визначеними в Річній національній програмі під егідою Комісії Україна – НАТ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 на відповідний рік</w:t>
            </w:r>
          </w:p>
          <w:p w:rsidR="002521FD" w:rsidRDefault="002521FD">
            <w:pPr>
              <w:ind w:firstLine="708"/>
              <w:rPr>
                <w:lang w:val="uk-UA"/>
              </w:rPr>
            </w:pP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ДСПЄІ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ЗВО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ГУ НГУ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НПУ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АДПС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ДСНС</w:t>
            </w: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Підготовлено звіт про результати участі в проведеному заході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 виконується.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 березня 2023 року Програмою НАТО з вих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овання доброчесності було проведено семінар на тему: «Вступ до регулярних регіональних навчань з основних положень антикорупційного законодавства (обмежень, заборон), а також правил етичної поведінки (виховання доброчесності) для працівників системи МВС».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Офіцером Програми НАТО з виховання доброчесності в Україні, доктором Надею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Мілановою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було прочитано лекцію щодо принципів виховання доброчесності, основних напрямків для вивчення під час регіональних навчань, особливо в контексті війни в Україні, повторе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вивченого матеріалу під час тренінгів для інструкторів МВС у 2020-2021 роках.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вказаному заході взяли участь 79 осіб – представників апарату МВС, ГСЦ МВС, Національної гвардії України,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центральних органів виконавчої влади, діяльність яких спрямовуєтьс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 і координується Кабінетом Міністрів України через Міністра внутрішніх справ,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закладів вищої освіти, що належать до сфери управління МВС та інших.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>10-11 травня 2023 року в м. Осло (Королівство Норвегія) відбулась щорічна конференція НАТО з навчальних дисц</w:t>
            </w:r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 xml:space="preserve">иплін ВД, в якій взяли участь представники Адміністрації Державної прикордонної служби України, Національної поліції </w:t>
            </w:r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lastRenderedPageBreak/>
              <w:t>України та деяких вищих навчальних закладів зі специфічними умовами навчання, а саме: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університету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внутрішніх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; 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Львівського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державного</w:t>
            </w:r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>універститету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GB"/>
              </w:rPr>
              <w:t xml:space="preserve"> внутрішніх справ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Одеського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університету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внутрішніх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справ.</w:t>
            </w:r>
          </w:p>
          <w:p w:rsidR="002521FD" w:rsidRDefault="00A04E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26-30 червня 2023 року Програмою НАТО з виховання доброчесності разом із Регіональним департаментом з вивчення управління оборонними ресурсами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DRESMARA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організовано та проведено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(Румунія) навчальний захід : Розбудова інституційного потенці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алу з виховання доброчесності: Курс з плану дій з доброчесності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(АСТ.935.1, ВІТ-ВІ.36711),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якому взяла участь уповноважена з антикорупційної діяльності Харківського національного університету внутрішніх справ. </w:t>
            </w:r>
          </w:p>
        </w:tc>
      </w:tr>
      <w:tr w:rsidR="002521FD">
        <w:trPr>
          <w:trHeight w:val="2111"/>
        </w:trPr>
        <w:tc>
          <w:tcPr>
            <w:tcW w:w="2408" w:type="dxa"/>
          </w:tcPr>
          <w:p w:rsidR="002521FD" w:rsidRDefault="00A04E17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lastRenderedPageBreak/>
              <w:t xml:space="preserve">2. Взаємодія з міжнародними організаціями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uk-UA" w:eastAsia="uk-UA"/>
              </w:rPr>
              <w:t>в частині реалізації заходів із запобігання і протидії корупції</w:t>
            </w:r>
          </w:p>
        </w:tc>
        <w:tc>
          <w:tcPr>
            <w:tcW w:w="2403" w:type="dxa"/>
          </w:tcPr>
          <w:p w:rsidR="002521FD" w:rsidRDefault="00A04E17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2) залучення представників КМЄС до засідань робочої групи з оцінювання корупційних ризиків МВС</w:t>
            </w:r>
          </w:p>
        </w:tc>
        <w:tc>
          <w:tcPr>
            <w:tcW w:w="2138" w:type="dxa"/>
          </w:tcPr>
          <w:p w:rsidR="002521FD" w:rsidRDefault="00A04E17">
            <w:pPr>
              <w:pStyle w:val="aff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Відповідно до плану оцінювання корупційних ризиків у МВС</w:t>
            </w:r>
          </w:p>
        </w:tc>
        <w:tc>
          <w:tcPr>
            <w:tcW w:w="1842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УЗК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КМЄС 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(за згодою)</w:t>
            </w:r>
          </w:p>
          <w:p w:rsidR="002521FD" w:rsidRDefault="002521FD">
            <w:pPr>
              <w:widowControl w:val="0"/>
              <w:tabs>
                <w:tab w:val="left" w:pos="-110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Факт участі зафіксовано в протоколі засідання робочої групи</w:t>
            </w:r>
          </w:p>
        </w:tc>
        <w:tc>
          <w:tcPr>
            <w:tcW w:w="4680" w:type="dxa"/>
          </w:tcPr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Виконано.</w:t>
            </w:r>
          </w:p>
          <w:p w:rsidR="002521FD" w:rsidRDefault="00A04E17">
            <w:pPr>
              <w:widowControl w:val="0"/>
              <w:tabs>
                <w:tab w:val="left" w:pos="-110"/>
              </w:tabs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 складу робочої групи з оцінювання корупційних ризиків МВС включено 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експертів з питань боротьби з корупцією Консультативної місії Європейського Союзу в Україні.</w:t>
            </w:r>
          </w:p>
        </w:tc>
      </w:tr>
    </w:tbl>
    <w:p w:rsidR="00A04E17" w:rsidRDefault="00A04E17"/>
    <w:sectPr w:rsidR="00A04E17">
      <w:headerReference w:type="default" r:id="rId7"/>
      <w:pgSz w:w="16838" w:h="11906" w:orient="landscape"/>
      <w:pgMar w:top="567" w:right="850" w:bottom="568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E17" w:rsidRDefault="00A04E17">
      <w:pPr>
        <w:spacing w:after="0" w:line="240" w:lineRule="auto"/>
      </w:pPr>
      <w:r>
        <w:separator/>
      </w:r>
    </w:p>
  </w:endnote>
  <w:endnote w:type="continuationSeparator" w:id="0">
    <w:p w:rsidR="00A04E17" w:rsidRDefault="00A0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ntiqua">
    <w:charset w:val="00"/>
    <w:family w:val="auto"/>
    <w:pitch w:val="default"/>
  </w:font>
  <w:font w:name="TimesNewRoman"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E17" w:rsidRDefault="00A04E17">
      <w:pPr>
        <w:spacing w:after="0" w:line="240" w:lineRule="auto"/>
      </w:pPr>
      <w:r>
        <w:separator/>
      </w:r>
    </w:p>
  </w:footnote>
  <w:footnote w:type="continuationSeparator" w:id="0">
    <w:p w:rsidR="00A04E17" w:rsidRDefault="00A0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FD" w:rsidRDefault="00A04E17">
    <w:pPr>
      <w:pStyle w:val="aff7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:rsidR="002521FD" w:rsidRDefault="00A04E17">
    <w:pPr>
      <w:pStyle w:val="aff7"/>
      <w:jc w:val="center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9817100" cy="20320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817099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126"/>
                            <w:gridCol w:w="1843"/>
                            <w:gridCol w:w="1843"/>
                            <w:gridCol w:w="4677"/>
                          </w:tblGrid>
                          <w:tr w:rsidR="002521FD">
                            <w:tc>
                              <w:tcPr>
                                <w:tcW w:w="24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851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-110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-110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-110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-110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67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2521FD" w:rsidRDefault="00A04E17">
                                <w:pPr>
                                  <w:widowControl w:val="0"/>
                                  <w:tabs>
                                    <w:tab w:val="left" w:pos="-110"/>
                                  </w:tabs>
                                  <w:spacing w:after="0" w:line="302" w:lineRule="exact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szCs w:val="24"/>
                                    <w:lang w:val="uk-UA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2521FD" w:rsidRDefault="00A04E17">
                          <w:r>
                            <w:rPr>
                              <w:rFonts w:eastAsia="Calibri" w:cs="Calibri"/>
                            </w:rPr>
                            <w:t xml:space="preserve"> </w:t>
                          </w:r>
                        </w:p>
                        <w:p w:rsidR="002521FD" w:rsidRDefault="002521FD"/>
                      </w:txbxContent>
                    </wps:txbx>
                    <wps:bodyPr wrap="square" lIns="635" tIns="635" rIns="635" bIns="635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0;margin-top:9.1pt;width:773pt;height:16pt;z-index:524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" stroked="f">
              <v:fill opacity="0"/>
              <v:textbox inset=".05pt,.05pt,.05pt,.05pt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126"/>
                      <w:gridCol w:w="1843"/>
                      <w:gridCol w:w="1843"/>
                      <w:gridCol w:w="4677"/>
                    </w:tblGrid>
                    <w:tr w:rsidR="002521FD">
                      <w:tc>
                        <w:tcPr>
                          <w:tcW w:w="24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851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1</w:t>
                          </w: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-110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2</w:t>
                          </w:r>
                        </w:p>
                      </w:tc>
                      <w:tc>
                        <w:tcPr>
                          <w:tcW w:w="2126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-110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3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-110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4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-110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5</w:t>
                          </w:r>
                        </w:p>
                      </w:tc>
                      <w:tc>
                        <w:tcPr>
                          <w:tcW w:w="467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2521FD" w:rsidRDefault="00A04E17">
                          <w:pPr>
                            <w:widowControl w:val="0"/>
                            <w:tabs>
                              <w:tab w:val="left" w:pos="-110"/>
                            </w:tabs>
                            <w:spacing w:after="0" w:line="302" w:lineRule="exact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szCs w:val="24"/>
                              <w:lang w:val="uk-UA"/>
                            </w:rPr>
                            <w:t>6</w:t>
                          </w:r>
                        </w:p>
                      </w:tc>
                    </w:tr>
                  </w:tbl>
                  <w:p w:rsidR="002521FD" w:rsidRDefault="00A04E17">
                    <w:r>
                      <w:rPr>
                        <w:rFonts w:eastAsia="Calibri" w:cs="Calibri"/>
                      </w:rPr>
                      <w:t xml:space="preserve"> </w:t>
                    </w:r>
                  </w:p>
                  <w:p w:rsidR="002521FD" w:rsidRDefault="002521FD"/>
                </w:txbxContent>
              </v:textbox>
              <w10:wrap type="square" anchorx="margin"/>
            </v:shape>
          </w:pict>
        </mc:Fallback>
      </mc:AlternateContent>
    </w:r>
  </w:p>
  <w:p w:rsidR="002521FD" w:rsidRDefault="002521FD">
    <w:pPr>
      <w:pStyle w:val="aff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0BD"/>
    <w:multiLevelType w:val="hybridMultilevel"/>
    <w:tmpl w:val="5030BAE6"/>
    <w:lvl w:ilvl="0" w:tplc="9DA42674">
      <w:start w:val="1"/>
      <w:numFmt w:val="decimal"/>
      <w:lvlText w:val="%1)"/>
      <w:lvlJc w:val="left"/>
      <w:pPr>
        <w:ind w:left="420" w:hanging="360"/>
      </w:pPr>
    </w:lvl>
    <w:lvl w:ilvl="1" w:tplc="79C63324">
      <w:start w:val="1"/>
      <w:numFmt w:val="lowerLetter"/>
      <w:lvlText w:val="%2."/>
      <w:lvlJc w:val="left"/>
      <w:pPr>
        <w:ind w:left="1140" w:hanging="360"/>
      </w:pPr>
    </w:lvl>
    <w:lvl w:ilvl="2" w:tplc="4C90A3C0">
      <w:start w:val="1"/>
      <w:numFmt w:val="lowerRoman"/>
      <w:lvlText w:val="%3."/>
      <w:lvlJc w:val="right"/>
      <w:pPr>
        <w:ind w:left="1860" w:hanging="180"/>
      </w:pPr>
    </w:lvl>
    <w:lvl w:ilvl="3" w:tplc="A2BC70B2">
      <w:start w:val="1"/>
      <w:numFmt w:val="decimal"/>
      <w:lvlText w:val="%4."/>
      <w:lvlJc w:val="left"/>
      <w:pPr>
        <w:ind w:left="2580" w:hanging="360"/>
      </w:pPr>
    </w:lvl>
    <w:lvl w:ilvl="4" w:tplc="DC369B5E">
      <w:start w:val="1"/>
      <w:numFmt w:val="lowerLetter"/>
      <w:lvlText w:val="%5."/>
      <w:lvlJc w:val="left"/>
      <w:pPr>
        <w:ind w:left="3300" w:hanging="360"/>
      </w:pPr>
    </w:lvl>
    <w:lvl w:ilvl="5" w:tplc="14C89C10">
      <w:start w:val="1"/>
      <w:numFmt w:val="lowerRoman"/>
      <w:lvlText w:val="%6."/>
      <w:lvlJc w:val="right"/>
      <w:pPr>
        <w:ind w:left="4020" w:hanging="180"/>
      </w:pPr>
    </w:lvl>
    <w:lvl w:ilvl="6" w:tplc="9C56122C">
      <w:start w:val="1"/>
      <w:numFmt w:val="decimal"/>
      <w:lvlText w:val="%7."/>
      <w:lvlJc w:val="left"/>
      <w:pPr>
        <w:ind w:left="4740" w:hanging="360"/>
      </w:pPr>
    </w:lvl>
    <w:lvl w:ilvl="7" w:tplc="80AEFA26">
      <w:start w:val="1"/>
      <w:numFmt w:val="lowerLetter"/>
      <w:lvlText w:val="%8."/>
      <w:lvlJc w:val="left"/>
      <w:pPr>
        <w:ind w:left="5460" w:hanging="360"/>
      </w:pPr>
    </w:lvl>
    <w:lvl w:ilvl="8" w:tplc="3F96BC8C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ADF2B56"/>
    <w:multiLevelType w:val="hybridMultilevel"/>
    <w:tmpl w:val="88F8F184"/>
    <w:lvl w:ilvl="0" w:tplc="E3107A00">
      <w:start w:val="1"/>
      <w:numFmt w:val="decimal"/>
      <w:lvlText w:val="%1."/>
      <w:lvlJc w:val="left"/>
      <w:pPr>
        <w:ind w:left="720" w:hanging="360"/>
      </w:pPr>
    </w:lvl>
    <w:lvl w:ilvl="1" w:tplc="DB1EA2EC">
      <w:start w:val="1"/>
      <w:numFmt w:val="lowerLetter"/>
      <w:lvlText w:val="%2."/>
      <w:lvlJc w:val="left"/>
      <w:pPr>
        <w:ind w:left="1440" w:hanging="360"/>
      </w:pPr>
    </w:lvl>
    <w:lvl w:ilvl="2" w:tplc="E4D6794E">
      <w:start w:val="1"/>
      <w:numFmt w:val="lowerRoman"/>
      <w:lvlText w:val="%3."/>
      <w:lvlJc w:val="right"/>
      <w:pPr>
        <w:ind w:left="2160" w:hanging="180"/>
      </w:pPr>
    </w:lvl>
    <w:lvl w:ilvl="3" w:tplc="33A25DE4">
      <w:start w:val="1"/>
      <w:numFmt w:val="decimal"/>
      <w:lvlText w:val="%4."/>
      <w:lvlJc w:val="left"/>
      <w:pPr>
        <w:ind w:left="2880" w:hanging="360"/>
      </w:pPr>
    </w:lvl>
    <w:lvl w:ilvl="4" w:tplc="8FD8C3F4">
      <w:start w:val="1"/>
      <w:numFmt w:val="lowerLetter"/>
      <w:lvlText w:val="%5."/>
      <w:lvlJc w:val="left"/>
      <w:pPr>
        <w:ind w:left="3600" w:hanging="360"/>
      </w:pPr>
    </w:lvl>
    <w:lvl w:ilvl="5" w:tplc="E2709D18">
      <w:start w:val="1"/>
      <w:numFmt w:val="lowerRoman"/>
      <w:lvlText w:val="%6."/>
      <w:lvlJc w:val="right"/>
      <w:pPr>
        <w:ind w:left="4320" w:hanging="180"/>
      </w:pPr>
    </w:lvl>
    <w:lvl w:ilvl="6" w:tplc="217289D6">
      <w:start w:val="1"/>
      <w:numFmt w:val="decimal"/>
      <w:lvlText w:val="%7."/>
      <w:lvlJc w:val="left"/>
      <w:pPr>
        <w:ind w:left="5040" w:hanging="360"/>
      </w:pPr>
    </w:lvl>
    <w:lvl w:ilvl="7" w:tplc="4F169136">
      <w:start w:val="1"/>
      <w:numFmt w:val="lowerLetter"/>
      <w:lvlText w:val="%8."/>
      <w:lvlJc w:val="left"/>
      <w:pPr>
        <w:ind w:left="5760" w:hanging="360"/>
      </w:pPr>
    </w:lvl>
    <w:lvl w:ilvl="8" w:tplc="4D4A66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9296C"/>
    <w:multiLevelType w:val="hybridMultilevel"/>
    <w:tmpl w:val="858E3D48"/>
    <w:lvl w:ilvl="0" w:tplc="5BC2B0BA">
      <w:start w:val="1"/>
      <w:numFmt w:val="decimal"/>
      <w:lvlText w:val="%1)"/>
      <w:lvlJc w:val="left"/>
      <w:pPr>
        <w:ind w:left="720" w:hanging="360"/>
      </w:pPr>
    </w:lvl>
    <w:lvl w:ilvl="1" w:tplc="4106E504">
      <w:start w:val="1"/>
      <w:numFmt w:val="lowerLetter"/>
      <w:lvlText w:val="%2."/>
      <w:lvlJc w:val="left"/>
      <w:pPr>
        <w:ind w:left="1440" w:hanging="360"/>
      </w:pPr>
    </w:lvl>
    <w:lvl w:ilvl="2" w:tplc="4CB2D73A">
      <w:start w:val="1"/>
      <w:numFmt w:val="lowerRoman"/>
      <w:lvlText w:val="%3."/>
      <w:lvlJc w:val="right"/>
      <w:pPr>
        <w:ind w:left="2160" w:hanging="180"/>
      </w:pPr>
    </w:lvl>
    <w:lvl w:ilvl="3" w:tplc="7AD26FEA">
      <w:start w:val="1"/>
      <w:numFmt w:val="decimal"/>
      <w:lvlText w:val="%4."/>
      <w:lvlJc w:val="left"/>
      <w:pPr>
        <w:ind w:left="2880" w:hanging="360"/>
      </w:pPr>
    </w:lvl>
    <w:lvl w:ilvl="4" w:tplc="F4EEF69A">
      <w:start w:val="1"/>
      <w:numFmt w:val="lowerLetter"/>
      <w:lvlText w:val="%5."/>
      <w:lvlJc w:val="left"/>
      <w:pPr>
        <w:ind w:left="3600" w:hanging="360"/>
      </w:pPr>
    </w:lvl>
    <w:lvl w:ilvl="5" w:tplc="1958C4C6">
      <w:start w:val="1"/>
      <w:numFmt w:val="lowerRoman"/>
      <w:lvlText w:val="%6."/>
      <w:lvlJc w:val="right"/>
      <w:pPr>
        <w:ind w:left="4320" w:hanging="180"/>
      </w:pPr>
    </w:lvl>
    <w:lvl w:ilvl="6" w:tplc="7B6071A6">
      <w:start w:val="1"/>
      <w:numFmt w:val="decimal"/>
      <w:lvlText w:val="%7."/>
      <w:lvlJc w:val="left"/>
      <w:pPr>
        <w:ind w:left="5040" w:hanging="360"/>
      </w:pPr>
    </w:lvl>
    <w:lvl w:ilvl="7" w:tplc="6B74A022">
      <w:start w:val="1"/>
      <w:numFmt w:val="lowerLetter"/>
      <w:lvlText w:val="%8."/>
      <w:lvlJc w:val="left"/>
      <w:pPr>
        <w:ind w:left="5760" w:hanging="360"/>
      </w:pPr>
    </w:lvl>
    <w:lvl w:ilvl="8" w:tplc="C9AC70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F38B1"/>
    <w:multiLevelType w:val="hybridMultilevel"/>
    <w:tmpl w:val="5A82ACA8"/>
    <w:lvl w:ilvl="0" w:tplc="5EBE2F46">
      <w:start w:val="1"/>
      <w:numFmt w:val="decimal"/>
      <w:lvlText w:val="%1)"/>
      <w:lvlJc w:val="left"/>
      <w:pPr>
        <w:ind w:left="387" w:hanging="360"/>
      </w:pPr>
    </w:lvl>
    <w:lvl w:ilvl="1" w:tplc="0DAE0C16">
      <w:start w:val="1"/>
      <w:numFmt w:val="lowerLetter"/>
      <w:lvlText w:val="%2."/>
      <w:lvlJc w:val="left"/>
      <w:pPr>
        <w:ind w:left="1107" w:hanging="360"/>
      </w:pPr>
    </w:lvl>
    <w:lvl w:ilvl="2" w:tplc="F18C10D2">
      <w:start w:val="1"/>
      <w:numFmt w:val="lowerRoman"/>
      <w:lvlText w:val="%3."/>
      <w:lvlJc w:val="right"/>
      <w:pPr>
        <w:ind w:left="1827" w:hanging="180"/>
      </w:pPr>
    </w:lvl>
    <w:lvl w:ilvl="3" w:tplc="932457B2">
      <w:start w:val="1"/>
      <w:numFmt w:val="decimal"/>
      <w:lvlText w:val="%4."/>
      <w:lvlJc w:val="left"/>
      <w:pPr>
        <w:ind w:left="2547" w:hanging="360"/>
      </w:pPr>
    </w:lvl>
    <w:lvl w:ilvl="4" w:tplc="9FF27492">
      <w:start w:val="1"/>
      <w:numFmt w:val="lowerLetter"/>
      <w:lvlText w:val="%5."/>
      <w:lvlJc w:val="left"/>
      <w:pPr>
        <w:ind w:left="3267" w:hanging="360"/>
      </w:pPr>
    </w:lvl>
    <w:lvl w:ilvl="5" w:tplc="7EEC9FAC">
      <w:start w:val="1"/>
      <w:numFmt w:val="lowerRoman"/>
      <w:lvlText w:val="%6."/>
      <w:lvlJc w:val="right"/>
      <w:pPr>
        <w:ind w:left="3987" w:hanging="180"/>
      </w:pPr>
    </w:lvl>
    <w:lvl w:ilvl="6" w:tplc="FD72B4F0">
      <w:start w:val="1"/>
      <w:numFmt w:val="decimal"/>
      <w:lvlText w:val="%7."/>
      <w:lvlJc w:val="left"/>
      <w:pPr>
        <w:ind w:left="4707" w:hanging="360"/>
      </w:pPr>
    </w:lvl>
    <w:lvl w:ilvl="7" w:tplc="07A83442">
      <w:start w:val="1"/>
      <w:numFmt w:val="lowerLetter"/>
      <w:lvlText w:val="%8."/>
      <w:lvlJc w:val="left"/>
      <w:pPr>
        <w:ind w:left="5427" w:hanging="360"/>
      </w:pPr>
    </w:lvl>
    <w:lvl w:ilvl="8" w:tplc="22EC30F6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FD"/>
    <w:rsid w:val="001F326F"/>
    <w:rsid w:val="002521FD"/>
    <w:rsid w:val="006B7BEF"/>
    <w:rsid w:val="00A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75097-375D-4C0A-A6D7-48C3FAFA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Шрифт абзацу за промовчанням"/>
    <w:uiPriority w:val="1"/>
    <w:semiHidden/>
    <w:unhideWhenUsed/>
  </w:style>
  <w:style w:type="table" w:customStyle="1" w:styleId="afa">
    <w:name w:val="Звичайна таблиця"/>
    <w:uiPriority w:val="99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fb">
    <w:name w:val="Немає списку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Times New Roman"/>
      <w:color w:val="00000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cs="Times New Roman"/>
      <w:color w:val="000000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Times New Roman" w:eastAsia="Times New Roman" w:hAnsi="Times New Roman" w:cs="Times New Roman"/>
      <w:color w:val="00000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  <w:sz w:val="26"/>
      <w:szCs w:val="26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afc">
    <w:name w:val="Шрифт абзацу за замовчуванням"/>
  </w:style>
  <w:style w:type="character" w:customStyle="1" w:styleId="afd">
    <w:name w:val="Верхній колонтитул Знак"/>
    <w:rPr>
      <w:rFonts w:ascii="Calibri" w:hAnsi="Calibri" w:cs="Times New Roman"/>
    </w:rPr>
  </w:style>
  <w:style w:type="character" w:customStyle="1" w:styleId="afe">
    <w:name w:val="Нижній колонтитул Знак"/>
    <w:rPr>
      <w:rFonts w:ascii="Calibri" w:hAnsi="Calibri" w:cs="Times New Roman"/>
    </w:rPr>
  </w:style>
  <w:style w:type="character" w:customStyle="1" w:styleId="aff">
    <w:name w:val="Текст у виносці Знак"/>
    <w:rPr>
      <w:rFonts w:ascii="Tahoma" w:hAnsi="Tahoma" w:cs="Times New Roman"/>
      <w:sz w:val="16"/>
      <w:szCs w:val="16"/>
    </w:rPr>
  </w:style>
  <w:style w:type="character" w:customStyle="1" w:styleId="rvts0">
    <w:name w:val="rvts0"/>
    <w:rPr>
      <w:rFonts w:cs="Times New Roman"/>
    </w:rPr>
  </w:style>
  <w:style w:type="character" w:customStyle="1" w:styleId="aff0">
    <w:name w:val="Гіперпосилання"/>
    <w:rPr>
      <w:rFonts w:cs="Times New Roman"/>
      <w:color w:val="0000FF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vts23">
    <w:name w:val="rvts23"/>
    <w:rPr>
      <w:rFonts w:cs="Times New Roman"/>
    </w:rPr>
  </w:style>
  <w:style w:type="character" w:customStyle="1" w:styleId="rvts9">
    <w:name w:val="rvts9"/>
    <w:rPr>
      <w:rFonts w:cs="Times New Roman"/>
    </w:rPr>
  </w:style>
  <w:style w:type="character" w:customStyle="1" w:styleId="FontStyle13">
    <w:name w:val="Font Style13"/>
    <w:rPr>
      <w:rFonts w:ascii="Times New Roman" w:hAnsi="Times New Roman" w:cs="Times New Roman"/>
      <w:b/>
      <w:sz w:val="22"/>
    </w:rPr>
  </w:style>
  <w:style w:type="character" w:customStyle="1" w:styleId="apple-converted-space">
    <w:name w:val="apple-converted-space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</w:rPr>
  </w:style>
  <w:style w:type="character" w:styleId="aff1">
    <w:name w:val="Strong"/>
    <w:qFormat/>
    <w:rPr>
      <w:rFonts w:cs="Times New Roman"/>
      <w:b/>
    </w:rPr>
  </w:style>
  <w:style w:type="paragraph" w:customStyle="1" w:styleId="13">
    <w:name w:val="Заголовок1"/>
    <w:basedOn w:val="a"/>
    <w:next w:val="af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2">
    <w:name w:val="Основний текст"/>
    <w:basedOn w:val="a"/>
    <w:pPr>
      <w:spacing w:after="140"/>
    </w:pPr>
  </w:style>
  <w:style w:type="paragraph" w:styleId="aff3">
    <w:name w:val="List"/>
    <w:basedOn w:val="aff2"/>
    <w:rPr>
      <w:rFonts w:cs="Arial"/>
    </w:rPr>
  </w:style>
  <w:style w:type="paragraph" w:customStyle="1" w:styleId="aff4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ff5">
    <w:name w:val="List Paragraph"/>
    <w:basedOn w:val="a"/>
    <w:pPr>
      <w:ind w:left="720"/>
      <w:contextualSpacing/>
    </w:pPr>
  </w:style>
  <w:style w:type="paragraph" w:customStyle="1" w:styleId="aff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7">
    <w:name w:val="Верхній колонтитул"/>
    <w:basedOn w:val="a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paragraph" w:customStyle="1" w:styleId="aff8">
    <w:name w:val="Нижній колонтитул"/>
    <w:basedOn w:val="a"/>
    <w:pPr>
      <w:tabs>
        <w:tab w:val="center" w:pos="4677"/>
        <w:tab w:val="right" w:pos="9355"/>
      </w:tabs>
    </w:pPr>
    <w:rPr>
      <w:rFonts w:eastAsia="Calibri"/>
      <w:sz w:val="20"/>
      <w:szCs w:val="20"/>
      <w:lang w:val="en-US"/>
    </w:rPr>
  </w:style>
  <w:style w:type="paragraph" w:customStyle="1" w:styleId="15">
    <w:name w:val="Текст у виносці1"/>
    <w:basedOn w:val="a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paragraph" w:customStyle="1" w:styleId="aff9">
    <w:name w:val="Знак Знак Знак Знак Знак Знак"/>
    <w:basedOn w:val="a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  <w:style w:type="paragraph" w:customStyle="1" w:styleId="Char3">
    <w:name w:val="Char3 Знак Знак"/>
    <w:basedOn w:val="a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fa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 w:cs="Antiqua"/>
      <w:sz w:val="26"/>
      <w:szCs w:val="20"/>
      <w:lang w:val="uk-UA"/>
    </w:rPr>
  </w:style>
  <w:style w:type="paragraph" w:customStyle="1" w:styleId="16">
    <w:name w:val="Звичайний (веб)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pPr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customStyle="1" w:styleId="affd">
    <w:name w:val="Содержимое врезки"/>
    <w:basedOn w:val="a"/>
  </w:style>
  <w:style w:type="character" w:customStyle="1" w:styleId="affe">
    <w:name w:val="Виділення"/>
    <w:uiPriority w:val="20"/>
    <w:qFormat/>
    <w:rPr>
      <w:i/>
      <w:iCs/>
    </w:rPr>
  </w:style>
  <w:style w:type="character" w:customStyle="1" w:styleId="fontstyle01">
    <w:name w:val="fontstyle01"/>
    <w:rPr>
      <w:rFonts w:ascii="TimesNewRoman" w:hAnsi="TimesNewRoman"/>
      <w:color w:val="000000"/>
      <w:sz w:val="28"/>
      <w:szCs w:val="28"/>
    </w:rPr>
  </w:style>
  <w:style w:type="paragraph" w:customStyle="1" w:styleId="afff">
    <w:name w:val="Без інтервалів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Текст у виносці"/>
    <w:basedOn w:val="a"/>
    <w:link w:val="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у виносці Знак1"/>
    <w:link w:val="afff0"/>
    <w:uiPriority w:val="99"/>
    <w:semiHidden/>
    <w:rPr>
      <w:rFonts w:ascii="Segoe UI" w:hAnsi="Segoe UI" w:cs="Segoe UI"/>
      <w:sz w:val="18"/>
      <w:szCs w:val="18"/>
      <w:lang w:val="ru-RU" w:eastAsia="zh-CN"/>
    </w:rPr>
  </w:style>
  <w:style w:type="paragraph" w:customStyle="1" w:styleId="docdatadocyv53971bqiaagaaeyqcaaagiaiaaapmdaaabfqmaaaaaaaaaaaaaaaaaaaaaaaaaaaaaaaaaaaaaaaaaaaaaaaaaaaaaaaaaaaaaaaaaaaaaaaaaaaaaaaaaaaaaaaaaaaaaaaaaaaaaaaaaaaaaaaaaaaaaaaaaaaaaaaaaaaaaaaaaaaaaaaaaaaaaaaaaaaaaaaaaaaaaaaaaaaaaaaaaaaaaaaaaaaaaaaaaaaaaaaa">
    <w:name w:val="docdata;docy;v5;3971;bqiaagaaeyqcaaagiaiaaapmdaaabfq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ff1">
    <w:name w:val="Звичайний (веб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BorderedLined-Accent3">
    <w:name w:val="Bordered &amp; Lined - Accent 3"/>
    <w:basedOn w:val="afa"/>
    <w:uiPriority w:val="99"/>
    <w:rPr>
      <w:rFonts w:ascii="Calibri" w:eastAsia="Calibri" w:hAnsi="Calibri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5200</Words>
  <Characters>29644</Characters>
  <Application>Microsoft Office Word</Application>
  <DocSecurity>0</DocSecurity>
  <Lines>247</Lines>
  <Paragraphs>69</Paragraphs>
  <ScaleCrop>false</ScaleCrop>
  <Company>Home</Company>
  <LinksUpToDate>false</LinksUpToDate>
  <CharactersWithSpaces>34775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Admin</dc:creator>
  <cp:lastModifiedBy>Professional</cp:lastModifiedBy>
  <cp:revision>3</cp:revision>
  <dcterms:created xsi:type="dcterms:W3CDTF">2023-09-14T13:25:00Z</dcterms:created>
  <dcterms:modified xsi:type="dcterms:W3CDTF">2023-09-14T13:25:00Z</dcterms:modified>
  <cp:version>1048576</cp:version>
</cp:coreProperties>
</file>