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87" w:rsidRPr="00B03823" w:rsidRDefault="00A942B3" w:rsidP="00D65DD4">
      <w:pPr>
        <w:pStyle w:val="a6"/>
        <w:ind w:left="12333"/>
        <w:rPr>
          <w:sz w:val="28"/>
          <w:szCs w:val="28"/>
        </w:rPr>
      </w:pPr>
      <w:r w:rsidRPr="00B03823">
        <w:rPr>
          <w:sz w:val="28"/>
          <w:szCs w:val="28"/>
        </w:rPr>
        <w:t>Додаток 4</w:t>
      </w:r>
    </w:p>
    <w:p w:rsidR="00D65DD4" w:rsidRDefault="00A942B3" w:rsidP="00D65DD4">
      <w:pPr>
        <w:pStyle w:val="a6"/>
        <w:ind w:left="12333"/>
        <w:rPr>
          <w:sz w:val="28"/>
          <w:szCs w:val="28"/>
        </w:rPr>
      </w:pPr>
      <w:r w:rsidRPr="00B03823">
        <w:rPr>
          <w:sz w:val="28"/>
          <w:szCs w:val="28"/>
        </w:rPr>
        <w:t xml:space="preserve">до </w:t>
      </w:r>
      <w:r w:rsidR="00D65DD4">
        <w:rPr>
          <w:sz w:val="28"/>
          <w:szCs w:val="28"/>
        </w:rPr>
        <w:t xml:space="preserve">Звіту про стан виконання </w:t>
      </w:r>
    </w:p>
    <w:p w:rsidR="00D65DD4" w:rsidRDefault="00D65DD4" w:rsidP="00D65DD4">
      <w:pPr>
        <w:pStyle w:val="a6"/>
        <w:ind w:left="12333"/>
        <w:rPr>
          <w:sz w:val="28"/>
          <w:szCs w:val="28"/>
        </w:rPr>
      </w:pPr>
      <w:r>
        <w:rPr>
          <w:sz w:val="28"/>
          <w:szCs w:val="28"/>
        </w:rPr>
        <w:t xml:space="preserve">у І півріччі 2023 року </w:t>
      </w:r>
    </w:p>
    <w:p w:rsidR="00A942B3" w:rsidRPr="00B03823" w:rsidRDefault="00A942B3" w:rsidP="00D65DD4">
      <w:pPr>
        <w:pStyle w:val="a6"/>
        <w:ind w:left="12333"/>
        <w:rPr>
          <w:sz w:val="28"/>
          <w:szCs w:val="28"/>
        </w:rPr>
      </w:pPr>
      <w:r w:rsidRPr="00B03823">
        <w:rPr>
          <w:sz w:val="28"/>
          <w:szCs w:val="28"/>
        </w:rPr>
        <w:t>Антикорупційної програми</w:t>
      </w:r>
    </w:p>
    <w:p w:rsidR="00A942B3" w:rsidRPr="00B03823" w:rsidRDefault="00A942B3" w:rsidP="00D65DD4">
      <w:pPr>
        <w:pStyle w:val="a6"/>
        <w:ind w:left="12333"/>
        <w:rPr>
          <w:sz w:val="28"/>
          <w:szCs w:val="28"/>
        </w:rPr>
      </w:pPr>
      <w:r w:rsidRPr="00B03823">
        <w:rPr>
          <w:sz w:val="28"/>
          <w:szCs w:val="28"/>
        </w:rPr>
        <w:t>М</w:t>
      </w:r>
      <w:r w:rsidR="00D65DD4">
        <w:rPr>
          <w:sz w:val="28"/>
          <w:szCs w:val="28"/>
        </w:rPr>
        <w:t xml:space="preserve">ВС </w:t>
      </w:r>
      <w:r w:rsidRPr="00B03823">
        <w:rPr>
          <w:sz w:val="28"/>
          <w:szCs w:val="28"/>
        </w:rPr>
        <w:t>на 2023–2025 роки</w:t>
      </w:r>
    </w:p>
    <w:p w:rsidR="00A942B3" w:rsidRPr="00B03823" w:rsidRDefault="00A942B3" w:rsidP="00C5411B">
      <w:pPr>
        <w:pStyle w:val="a6"/>
        <w:jc w:val="right"/>
        <w:rPr>
          <w:sz w:val="28"/>
          <w:szCs w:val="28"/>
        </w:rPr>
      </w:pPr>
    </w:p>
    <w:p w:rsidR="00A942B3" w:rsidRPr="00B03823" w:rsidRDefault="00A942B3" w:rsidP="00C5411B">
      <w:pPr>
        <w:pStyle w:val="a6"/>
        <w:jc w:val="right"/>
        <w:rPr>
          <w:sz w:val="28"/>
          <w:szCs w:val="28"/>
        </w:rPr>
      </w:pPr>
    </w:p>
    <w:p w:rsidR="00D65DD4" w:rsidRDefault="00D65DD4" w:rsidP="00C5411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D65DD4" w:rsidRDefault="00D65DD4" w:rsidP="00C5411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виконання у І півріччі 2023 року заходів додатка 4 </w:t>
      </w:r>
    </w:p>
    <w:p w:rsidR="00D65DD4" w:rsidRDefault="00D65DD4" w:rsidP="00C5411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Антикорупційної програми МВС на 2023-2025 роки</w:t>
      </w:r>
    </w:p>
    <w:p w:rsidR="008F74F5" w:rsidRPr="00B03823" w:rsidRDefault="008F74F5" w:rsidP="00C5411B">
      <w:pPr>
        <w:pStyle w:val="a6"/>
        <w:jc w:val="center"/>
        <w:rPr>
          <w:b/>
          <w:sz w:val="28"/>
          <w:szCs w:val="28"/>
        </w:rPr>
      </w:pPr>
    </w:p>
    <w:tbl>
      <w:tblPr>
        <w:tblStyle w:val="TableNormal"/>
        <w:tblW w:w="158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22"/>
        <w:gridCol w:w="2552"/>
        <w:gridCol w:w="1417"/>
        <w:gridCol w:w="1418"/>
        <w:gridCol w:w="2268"/>
        <w:gridCol w:w="1842"/>
        <w:gridCol w:w="1418"/>
        <w:gridCol w:w="1417"/>
        <w:gridCol w:w="1276"/>
      </w:tblGrid>
      <w:tr w:rsidR="00F443AF" w:rsidRPr="00B03823" w:rsidTr="00991BC6">
        <w:trPr>
          <w:trHeight w:val="2483"/>
        </w:trPr>
        <w:tc>
          <w:tcPr>
            <w:tcW w:w="562" w:type="dxa"/>
          </w:tcPr>
          <w:p w:rsidR="00AA57B9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№</w:t>
            </w:r>
          </w:p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Найменування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проблеми</w:t>
            </w:r>
          </w:p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(із зазначенням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номер</w:t>
            </w:r>
            <w:r w:rsidR="00AF484F">
              <w:rPr>
                <w:b/>
                <w:spacing w:val="-1"/>
                <w:sz w:val="24"/>
                <w:szCs w:val="24"/>
                <w:lang w:val="ru-RU"/>
              </w:rPr>
              <w:t>а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 xml:space="preserve"> проблеми)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Державної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антикоруп</w:t>
            </w:r>
            <w:r w:rsidR="00F46C62" w:rsidRPr="00B03823">
              <w:rPr>
                <w:b/>
                <w:sz w:val="24"/>
                <w:szCs w:val="24"/>
                <w:lang w:val="ru-RU"/>
              </w:rPr>
              <w:t>-</w:t>
            </w:r>
            <w:r w:rsidRPr="00B03823">
              <w:rPr>
                <w:b/>
                <w:sz w:val="24"/>
                <w:szCs w:val="24"/>
                <w:lang w:val="ru-RU"/>
              </w:rPr>
              <w:t>ційної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програми</w:t>
            </w:r>
          </w:p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на</w:t>
            </w:r>
            <w:r w:rsidRPr="00B038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2023-2025</w:t>
            </w:r>
            <w:r w:rsidRPr="00B038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Зміст</w:t>
            </w:r>
            <w:r w:rsidRPr="00B0382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</w:t>
            </w:r>
          </w:p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(із</w:t>
            </w:r>
            <w:r w:rsidRPr="00B0382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зазначенням</w:t>
            </w:r>
            <w:r w:rsidRPr="00B038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номер</w:t>
            </w:r>
            <w:r w:rsidR="00AF484F">
              <w:rPr>
                <w:b/>
                <w:sz w:val="24"/>
                <w:szCs w:val="24"/>
                <w:lang w:val="ru-RU"/>
              </w:rPr>
              <w:t>а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заходу) Державної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антикорупційної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програми</w:t>
            </w:r>
          </w:p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на</w:t>
            </w:r>
            <w:r w:rsidRPr="00B0382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2023-2025</w:t>
            </w:r>
            <w:r w:rsidRPr="00B0382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роки,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виконавцем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(співвиконавцем)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якого</w:t>
            </w:r>
            <w:r w:rsidRPr="00B0382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є</w:t>
            </w:r>
            <w:r w:rsidRPr="00B0382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МВС</w:t>
            </w:r>
          </w:p>
        </w:tc>
        <w:tc>
          <w:tcPr>
            <w:tcW w:w="1417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Виконавці Державної антикоруп-ційної програми на 2023–2025 роки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pacing w:val="-58"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Строк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виконання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Державної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антикоруп-ційної</w:t>
            </w:r>
            <w:r w:rsidRPr="00B03823">
              <w:rPr>
                <w:b/>
                <w:spacing w:val="-58"/>
                <w:sz w:val="24"/>
                <w:szCs w:val="24"/>
                <w:lang w:val="ru-RU"/>
              </w:rPr>
              <w:t xml:space="preserve">                  </w:t>
            </w:r>
          </w:p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програми на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2023-2025</w:t>
            </w:r>
            <w:r w:rsidRPr="00B0382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роки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pacing w:val="-1"/>
                <w:sz w:val="24"/>
                <w:szCs w:val="24"/>
              </w:rPr>
              <w:t>Найменування</w:t>
            </w:r>
            <w:r w:rsidRPr="00B038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заходу</w:t>
            </w:r>
            <w:r w:rsidRPr="00B038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в</w:t>
            </w:r>
            <w:r w:rsidRPr="00B038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МВС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Відповідальний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 виконання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</w:t>
            </w:r>
            <w:r w:rsidRPr="00B0382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в</w:t>
            </w:r>
            <w:r w:rsidRPr="00B0382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МВС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Строк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виконання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 в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МВС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Показник</w:t>
            </w:r>
            <w:r w:rsidRPr="00B038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</w:rPr>
              <w:t>(індикатор)</w:t>
            </w:r>
            <w:r w:rsidRPr="00B038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1276" w:type="dxa"/>
          </w:tcPr>
          <w:p w:rsidR="00FE11BE" w:rsidRPr="00B17DF8" w:rsidRDefault="00B17DF8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Стан виконання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Проблема 1.1.1. Державна антикорупційна політика не завжди ґрунтується на повних, об’єктивних та достовірних даних; зусилля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різних органів державної влади, органів місцевого самоврядування та громадськості недостатньо скоординовані</w:t>
            </w: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1.1.1.5.4. Проведення фінансово-економічних розрахунків потреб (зокрема шляхом розроблення техніко-економічного обґрунтування створення або модернізації засобів інформатизації),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необхідних для здійснення заходів, запланованих на 2024 і 2025 роки, та тих, які потребують додаткового фінансування (зокрема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спрямованих на створення або модернізацію інформаційних систем та/або електронних комунікаційних мереж, засобів інформатизації та інформаційних ресурсів), зокрема під час формування бюджетних пропозицій на 2024 і 2025 роки (обов’язковим є проведення фінансово-економічних розрахунків та розроблення техніко-економічного обґрунтування для таких заходів: 1.4.2.2.2, 1.4.2.2.4, 1.5.3.1.6, 2.2.3.1.1, 2.2.3.1.2, 2.2.3.1.3, 2.2.3.1.4, 2.2.3.3.3, 2.2.3.3.4, 2.2.3.3.5, 2.4.2.3.5, 2.4.3.1.7––2.4.3.1.10, 2.5.1.1.1, 2.5.1.1.2,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2.5.1.2.2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2.5.1.4.2, 2.5.4.3.2––2.5.4.3.5, 2.5.10.2.5, 2.5.10.2.6, 2.5.10.3.2, 2.5.10.3.3, 2.5.10.3.5, 2.6.4.1.2, 2.7.3.4.9, 2.7.5.2.2, 2.7.7.1.4, 3.3.2.3.4, 3.3.3.8.3)</w:t>
            </w:r>
          </w:p>
        </w:tc>
        <w:tc>
          <w:tcPr>
            <w:tcW w:w="1417" w:type="dxa"/>
          </w:tcPr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 Мінцифри Мінфін Міні</w:t>
            </w:r>
            <w:r w:rsidR="00AF484F">
              <w:rPr>
                <w:rFonts w:eastAsia="Calibri"/>
                <w:sz w:val="24"/>
                <w:szCs w:val="24"/>
                <w:lang w:val="ru-RU" w:bidi="uk-UA"/>
              </w:rPr>
              <w:t>н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фраст</w:t>
            </w:r>
            <w:r w:rsidR="00AF484F">
              <w:rPr>
                <w:rFonts w:eastAsia="Calibri"/>
                <w:sz w:val="24"/>
                <w:szCs w:val="24"/>
                <w:lang w:val="ru-RU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ру</w:t>
            </w:r>
            <w:r w:rsidR="00AF484F">
              <w:rPr>
                <w:rFonts w:eastAsia="Calibri"/>
                <w:sz w:val="24"/>
                <w:szCs w:val="24"/>
                <w:lang w:val="ru-RU" w:bidi="uk-UA"/>
              </w:rPr>
              <w:t>кт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ури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Мін’юст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Мінекономі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ки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Мінагрополі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 xml:space="preserve">тики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Мінсоцполі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тики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Міноборони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МВС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МОЗ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МОН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Офіс Генерального прокурора (за згодою)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Державне бюро розслідувань (за згодою)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Національна поліція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Національне антикоруп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ційне бюро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БЕБ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АРМА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СБУ (за згодою)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Фонд державного майна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Антимоно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польний комітет (за згодою)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Держстат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Березень – грудень 2023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Проведення </w:t>
            </w:r>
            <w:r w:rsidR="00D207AD" w:rsidRPr="00B03823">
              <w:rPr>
                <w:rFonts w:eastAsia="Calibri"/>
                <w:sz w:val="24"/>
                <w:szCs w:val="24"/>
                <w:lang w:val="ru-RU"/>
              </w:rPr>
              <w:t xml:space="preserve">в межах повноважень МВС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фінансово-економічних розрахунків потреб (зокрема шляхом розроблення техніко-економічного обґрунтування створення або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модернізації засобів інформатизації), необхідних для здійснення заходів, запланованих на 2024 і 2025 роки, та тих, які потребують додаткового фінансування (зокрема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спрямованих на створення або модернізацію інформаційних систем та/або електронних комунікаційних мереж, засобів інформатизації та інформаційних ресурсів), зокрема під час формування бюджетних пропозицій на 2024 і 2025 роки (обов’язковим є проведення фінансово-економічних розрахунків та розроблення техніко-економічного обґрунтування для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заходу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передбаченого пунтом 8 цього Додатку</w:t>
            </w:r>
            <w:r w:rsidR="00136C5E" w:rsidRPr="00B03823">
              <w:rPr>
                <w:rFonts w:eastAsia="Calibri"/>
                <w:sz w:val="24"/>
                <w:szCs w:val="24"/>
                <w:lang w:val="ru-RU"/>
              </w:rPr>
              <w:t>), та подання до ДФОП відповідної інформації</w:t>
            </w:r>
          </w:p>
        </w:tc>
        <w:tc>
          <w:tcPr>
            <w:tcW w:w="1842" w:type="dxa"/>
          </w:tcPr>
          <w:p w:rsidR="00705F4E" w:rsidRPr="00B03823" w:rsidRDefault="00705F4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ДІ</w:t>
            </w:r>
          </w:p>
          <w:p w:rsidR="00C33294" w:rsidRPr="00B03823" w:rsidRDefault="00C33294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Самостійні структурні підрозділи апарату МВС (відповідно до повноважень)</w:t>
            </w:r>
          </w:p>
          <w:p w:rsidR="00705F4E" w:rsidRPr="00B03823" w:rsidRDefault="00705F4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ГСЦ МВС</w:t>
            </w:r>
          </w:p>
          <w:p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НПУ</w:t>
            </w:r>
          </w:p>
          <w:p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АДПСУ</w:t>
            </w:r>
          </w:p>
          <w:p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ДСНС</w:t>
            </w:r>
          </w:p>
          <w:p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ДМСУ</w:t>
            </w:r>
          </w:p>
          <w:p w:rsidR="00C00D5D" w:rsidRPr="00B17DF8" w:rsidRDefault="00C00D5D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ГУНГУ</w:t>
            </w:r>
          </w:p>
          <w:p w:rsidR="00C00D5D" w:rsidRPr="00B03823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ДП «ІНФОТЕХ»</w:t>
            </w:r>
          </w:p>
          <w:p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ДНДЕКЦ</w:t>
            </w:r>
          </w:p>
          <w:p w:rsidR="00C00D5D" w:rsidRPr="00B03823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ДУ «ЦІТ МВС»</w:t>
            </w:r>
          </w:p>
          <w:p w:rsidR="00C33294" w:rsidRPr="00B03823" w:rsidRDefault="00C33294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Заклади, установи та підприємства, що належать до сфери управління МВС</w:t>
            </w:r>
          </w:p>
          <w:p w:rsidR="00C33294" w:rsidRPr="00B03823" w:rsidRDefault="00C33294" w:rsidP="00C00D5D">
            <w:pPr>
              <w:pStyle w:val="a6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E11BE" w:rsidRPr="00B03823" w:rsidRDefault="007F1107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Грудень</w:t>
            </w:r>
            <w:r w:rsidR="00FE11BE" w:rsidRPr="00B03823">
              <w:rPr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Фінансово-економічні розрахунки потреб проведено</w:t>
            </w:r>
            <w:r w:rsidR="00136C5E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, інформацію узагальнено </w:t>
            </w:r>
          </w:p>
        </w:tc>
        <w:tc>
          <w:tcPr>
            <w:tcW w:w="1276" w:type="dxa"/>
          </w:tcPr>
          <w:p w:rsidR="00FE11BE" w:rsidRPr="00B17DF8" w:rsidRDefault="00B17DF8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Проблема 1.1.3. Положення нормативно-правових актів та їх про</w:t>
            </w:r>
            <w:r w:rsidR="007A2471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ктів потребують подальшого в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досконалення для усунення можливих корупціогенних факторів</w:t>
            </w:r>
          </w:p>
        </w:tc>
        <w:tc>
          <w:tcPr>
            <w:tcW w:w="2552" w:type="dxa"/>
          </w:tcPr>
          <w:p w:rsidR="00FE11BE" w:rsidRPr="00D554A0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1.1.3.3.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Здійснення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заходів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правового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моніторингу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D554A0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систематичної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комплексної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діяльності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спрямованої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спостереження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аналіз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та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оцінку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ефективності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застосування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галузевого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законодавства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що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регулює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суспільні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відносини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сферах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визначених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розділом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3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Антикорупційної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стратегії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метою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виявлен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ня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проблем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та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недоліків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отже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потреб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його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подальшому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вдосконаленні</w:t>
            </w:r>
          </w:p>
        </w:tc>
        <w:tc>
          <w:tcPr>
            <w:tcW w:w="1417" w:type="dxa"/>
          </w:tcPr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Мін’юст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МВС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Національна поліція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міки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Мінфін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Мінагрополі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тики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МКІП 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Міноборони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МОЗ</w:t>
            </w:r>
          </w:p>
          <w:p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МОН</w:t>
            </w:r>
          </w:p>
          <w:p w:rsidR="00FE11BE" w:rsidRPr="00B03823" w:rsidRDefault="00E60742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БЕБ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Січень 2024 року – грудень 2025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 xml:space="preserve">Здійснення заходів правового моніторингу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—</w:t>
            </w:r>
            <w:r w:rsidRPr="00B03823">
              <w:rPr>
                <w:rFonts w:eastAsia="Calibri"/>
                <w:sz w:val="24"/>
                <w:szCs w:val="24"/>
              </w:rPr>
              <w:t xml:space="preserve"> систематичної, комплексної діяльності, спрямованої на спостереження, аналіз та оцінку ефективності застосування галузевого законодавства, що регулює суспільні відносини у сферах, визначених розділом 3 Антикорупційної стратегії, з метою виявлення проблем та недоліків, а отже, і потреб у його подальшому вдосконаленні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НПУ</w:t>
            </w:r>
          </w:p>
          <w:p w:rsidR="00761A41" w:rsidRPr="00B03823" w:rsidRDefault="00761A4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ru-RU"/>
              </w:rPr>
              <w:t>ДВНПУ</w:t>
            </w:r>
            <w:r w:rsidR="00F46C62" w:rsidRPr="00B03823">
              <w:rPr>
                <w:sz w:val="24"/>
                <w:szCs w:val="24"/>
                <w:lang w:val="uk-UA"/>
              </w:rPr>
              <w:t xml:space="preserve"> - контроль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ДЮЗ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УЗК</w:t>
            </w:r>
          </w:p>
          <w:p w:rsidR="00761A41" w:rsidRPr="00B03823" w:rsidRDefault="00761A4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ДК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11BE" w:rsidRPr="00B03823" w:rsidRDefault="00F46C62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Листопад</w:t>
            </w:r>
            <w:r w:rsidR="00FE11BE" w:rsidRPr="00B03823">
              <w:rPr>
                <w:sz w:val="24"/>
                <w:szCs w:val="24"/>
              </w:rPr>
              <w:t xml:space="preserve"> 2025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Правовий моніторинг проведено та оприлюд-нено його результати</w:t>
            </w:r>
          </w:p>
        </w:tc>
        <w:tc>
          <w:tcPr>
            <w:tcW w:w="1276" w:type="dxa"/>
          </w:tcPr>
          <w:p w:rsidR="00FE11BE" w:rsidRPr="00B17DF8" w:rsidRDefault="00B17DF8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1.1.3.3.</w:t>
            </w:r>
            <w:r w:rsidRPr="00B03823">
              <w:rPr>
                <w:rFonts w:eastAsia="Calibri"/>
                <w:sz w:val="24"/>
                <w:szCs w:val="24"/>
              </w:rPr>
              <w:t xml:space="preserve">5. Розроблення та подання Кабінетові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Міністрів України про</w:t>
            </w:r>
            <w:r w:rsidR="007A2471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</w:rPr>
              <w:t>ктів законів щодо вдосконалення галузевого законодавства, що регулює суспільні відносини у сферах, визначених розділом 3 Антикорупційної стратегії, на основі результатів правового моніторингу, аналітичних досліджень, зазначених у підпункті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 1.1.3.3.</w:t>
            </w:r>
            <w:r w:rsidRPr="00B03823">
              <w:rPr>
                <w:rFonts w:eastAsia="Calibri"/>
                <w:sz w:val="24"/>
                <w:szCs w:val="24"/>
              </w:rPr>
              <w:t xml:space="preserve">3, та/або результатів антикорупційної експертизи чинних нормативно-правових актів, проведеної на виконання заходу, зазначеного у підпункті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1.1.3.3.</w:t>
            </w:r>
            <w:r w:rsidRPr="00B0382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Мін’юст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МВС Національна поліція Мінеконо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міки 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Мінфін Мінагропо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літики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МКІП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Міноборони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МОЗ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МОН </w:t>
            </w:r>
          </w:p>
          <w:p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БЕБ</w:t>
            </w:r>
          </w:p>
          <w:p w:rsidR="00FE11BE" w:rsidRPr="00B03823" w:rsidRDefault="009351C7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Державне бюро розслідувань (за згодою)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 xml:space="preserve">Березень 2023 року – </w:t>
            </w:r>
            <w:r w:rsidRPr="00B03823">
              <w:rPr>
                <w:sz w:val="24"/>
                <w:szCs w:val="24"/>
              </w:rPr>
              <w:lastRenderedPageBreak/>
              <w:t>листопад 2025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 xml:space="preserve">Опрацювання в межах компетенції </w:t>
            </w:r>
            <w:r w:rsidRPr="00B03823">
              <w:rPr>
                <w:sz w:val="24"/>
                <w:szCs w:val="24"/>
              </w:rPr>
              <w:lastRenderedPageBreak/>
              <w:t>про</w:t>
            </w:r>
            <w:r w:rsidR="007A2471" w:rsidRPr="00B03823">
              <w:rPr>
                <w:sz w:val="24"/>
                <w:szCs w:val="24"/>
                <w:lang w:val="uk-UA"/>
              </w:rPr>
              <w:t>є</w:t>
            </w:r>
            <w:r w:rsidRPr="00B03823">
              <w:rPr>
                <w:sz w:val="24"/>
                <w:szCs w:val="24"/>
              </w:rPr>
              <w:t xml:space="preserve">ктів законів </w:t>
            </w:r>
            <w:r w:rsidRPr="00B03823">
              <w:rPr>
                <w:rFonts w:eastAsia="Calibri"/>
                <w:sz w:val="24"/>
                <w:szCs w:val="24"/>
              </w:rPr>
              <w:t>щодо вдосконалення галузевого законодавства, що регулює суспільні відносини у сферах, визначених розділом 3 Антикорупційної стратегії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ДВНПУ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 xml:space="preserve">ДЮЗ 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 xml:space="preserve">Жовтень </w:t>
            </w:r>
            <w:r w:rsidR="00FE11BE" w:rsidRPr="00B03823">
              <w:rPr>
                <w:sz w:val="24"/>
                <w:szCs w:val="24"/>
              </w:rPr>
              <w:t>2025 року</w:t>
            </w:r>
          </w:p>
        </w:tc>
        <w:tc>
          <w:tcPr>
            <w:tcW w:w="1417" w:type="dxa"/>
          </w:tcPr>
          <w:p w:rsidR="00AF484F" w:rsidRDefault="00FE11BE" w:rsidP="00AF484F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7A2471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кти законів </w:t>
            </w:r>
            <w:r w:rsidRPr="00B03823">
              <w:rPr>
                <w:sz w:val="24"/>
                <w:szCs w:val="24"/>
                <w:lang w:val="ru-RU"/>
              </w:rPr>
              <w:lastRenderedPageBreak/>
              <w:t>опрацьова</w:t>
            </w:r>
            <w:r w:rsidR="00AF484F">
              <w:rPr>
                <w:sz w:val="24"/>
                <w:szCs w:val="24"/>
                <w:lang w:val="ru-RU"/>
              </w:rPr>
              <w:t>-</w:t>
            </w:r>
          </w:p>
          <w:p w:rsidR="00FE11BE" w:rsidRPr="00B03823" w:rsidRDefault="00FE11BE" w:rsidP="00AF484F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но</w:t>
            </w:r>
            <w:r w:rsidR="00AF484F">
              <w:rPr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sz w:val="24"/>
                <w:szCs w:val="24"/>
                <w:lang w:val="ru-RU"/>
              </w:rPr>
              <w:t>– надано пропозиції та/або зауваження</w:t>
            </w:r>
          </w:p>
        </w:tc>
        <w:tc>
          <w:tcPr>
            <w:tcW w:w="1276" w:type="dxa"/>
          </w:tcPr>
          <w:p w:rsidR="00FE11BE" w:rsidRPr="006D0A22" w:rsidRDefault="006D0A22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lastRenderedPageBreak/>
              <w:t xml:space="preserve">Термін виконання </w:t>
            </w:r>
            <w:r>
              <w:rPr>
                <w:rFonts w:eastAsia="Calibri"/>
                <w:sz w:val="24"/>
                <w:szCs w:val="24"/>
                <w:lang w:val="uk-UA" w:bidi="uk-UA"/>
              </w:rPr>
              <w:lastRenderedPageBreak/>
              <w:t>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Проблема 1.1.5. У багатьох сферах суспільного життя застосування корупційних практик є зручнішим, оперативнішим, 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lastRenderedPageBreak/>
              <w:t>ефективнішим, а інколи і єдиним способом задоволення потреб фізичних та юридичних осіб порівняно із задоволенням таких потреб у законний спосіб</w:t>
            </w: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uk-UA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lastRenderedPageBreak/>
              <w:t>1.1.5.1.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4.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 xml:space="preserve">Щорічне обговорення висновків та рекомендацій, зазначених в аналітичних дослідженнях (1.1.5.1.1.-1.1.5.1.3), за участю представників органів державної влади, неурядових організацій, 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lastRenderedPageBreak/>
              <w:t>міжнародних організацій, про</w:t>
            </w:r>
            <w:r w:rsidR="007A2471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ктів міжнародної технічної допомоги, наукової спільноти</w:t>
            </w:r>
          </w:p>
        </w:tc>
        <w:tc>
          <w:tcPr>
            <w:tcW w:w="1417" w:type="dxa"/>
          </w:tcPr>
          <w:p w:rsidR="00681FEF" w:rsidRPr="00B03823" w:rsidRDefault="00681FEF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</w:t>
            </w:r>
          </w:p>
          <w:p w:rsidR="00FE11BE" w:rsidRPr="00B03823" w:rsidRDefault="00681FEF" w:rsidP="00AF484F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центральні органи виконавчої влади, які формують чи реалізують державну політику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найбільш уражених корупцією сферах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Квітень 2023 року- грудень 2025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Щорічне обговорення висновків та рекомендацій, зазначених в аналітичних дослідженнях</w:t>
            </w:r>
            <w:r w:rsidR="00AF484F">
              <w:rPr>
                <w:rFonts w:eastAsia="Calibri"/>
                <w:sz w:val="24"/>
                <w:szCs w:val="24"/>
                <w:lang w:val="uk-UA"/>
              </w:rPr>
              <w:t>,</w:t>
            </w:r>
            <w:r w:rsidRPr="00B03823">
              <w:rPr>
                <w:rFonts w:eastAsia="Calibri"/>
                <w:sz w:val="24"/>
                <w:szCs w:val="24"/>
              </w:rPr>
              <w:t xml:space="preserve"> проведених НАЗК, за участю представників органів державної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влади, неурядових організацій, міжнародних організацій, про</w:t>
            </w:r>
            <w:r w:rsidR="007A2471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</w:rPr>
              <w:t>ктів міжнародної технічної допомоги, наукової спільноти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УЗК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 xml:space="preserve">Листопад </w:t>
            </w:r>
            <w:r w:rsidR="00FE11BE" w:rsidRPr="00B03823">
              <w:rPr>
                <w:sz w:val="24"/>
                <w:szCs w:val="24"/>
                <w:lang w:val="ru-RU"/>
              </w:rPr>
              <w:t>2025 року (у разі надход-ження</w:t>
            </w:r>
            <w:r w:rsidR="00AE0DD1" w:rsidRPr="00B03823">
              <w:rPr>
                <w:sz w:val="24"/>
                <w:szCs w:val="24"/>
                <w:lang w:val="ru-RU"/>
              </w:rPr>
              <w:t xml:space="preserve"> запро-шення на участь в обгово</w:t>
            </w:r>
            <w:r w:rsidR="00FE11BE" w:rsidRPr="00B03823">
              <w:rPr>
                <w:sz w:val="24"/>
                <w:szCs w:val="24"/>
                <w:lang w:val="ru-RU"/>
              </w:rPr>
              <w:t>ренні)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Взято участь в обговоренні висновків та рекомен-дацій, зазначених в аналітич-ному звіті, яке відбулося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за участю представ-ників органів державної влади, неурядових організацій, міжнародних організацій, про</w:t>
            </w:r>
            <w:r w:rsidR="007A2471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ктів міжнародної технічної допомоги, наукової спільноти</w:t>
            </w:r>
          </w:p>
        </w:tc>
        <w:tc>
          <w:tcPr>
            <w:tcW w:w="1276" w:type="dxa"/>
          </w:tcPr>
          <w:p w:rsidR="00FE11BE" w:rsidRPr="006D0A22" w:rsidRDefault="006D0A22" w:rsidP="00C5411B">
            <w:pPr>
              <w:pStyle w:val="a6"/>
              <w:rPr>
                <w:rFonts w:eastAsia="Calibri"/>
                <w:sz w:val="24"/>
                <w:szCs w:val="24"/>
                <w:lang w:val="uk-UA" w:bidi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lastRenderedPageBreak/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1.1.5.1.</w:t>
            </w:r>
            <w:r w:rsidRPr="00B03823">
              <w:rPr>
                <w:rFonts w:eastAsia="Calibri"/>
                <w:sz w:val="24"/>
                <w:szCs w:val="24"/>
              </w:rPr>
              <w:t>5. Удоскона</w:t>
            </w:r>
            <w:r w:rsidR="00681FEF"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</w:rPr>
              <w:t xml:space="preserve">лення законних форм задоволення потреб фізичних та юридичних осіб з урахуванням рекомендацій, наданих в аналітичних дослідженнях (зокрема шляхом впровадження електронних сервісів, підвищення прозорості та підзвітності процесів, які стосуються взаємодії держави з населенням і бізнесом, застосування процедур реінжинірингу, а також впровадження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технологічних інструментів усунення типових корупційних ризиків: модулі випадкового розподілу матеріалів для проведення певних адміністративних дій, технології реалізації принципу екстериторіальності розгляду певних матеріалів і прийняття рішень, експертні системи з використанням штучного інтелекту для агрегації та оцінки значних масивів інформації тощо)</w:t>
            </w:r>
          </w:p>
        </w:tc>
        <w:tc>
          <w:tcPr>
            <w:tcW w:w="1417" w:type="dxa"/>
          </w:tcPr>
          <w:p w:rsidR="00FE11BE" w:rsidRPr="00B03823" w:rsidRDefault="00AE0DD1" w:rsidP="00AF484F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lastRenderedPageBreak/>
              <w:t>Ц</w:t>
            </w:r>
            <w:r w:rsidR="00B40465" w:rsidRPr="00B03823">
              <w:rPr>
                <w:rFonts w:eastAsia="Calibri"/>
                <w:sz w:val="24"/>
                <w:szCs w:val="24"/>
                <w:lang w:val="ru-RU"/>
              </w:rPr>
              <w:t xml:space="preserve">ентральні органи виконавчої влади, які формують чи реалізують політику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B40465" w:rsidRPr="00B03823">
              <w:rPr>
                <w:rFonts w:eastAsia="Calibri"/>
                <w:sz w:val="24"/>
                <w:szCs w:val="24"/>
                <w:lang w:val="ru-RU"/>
              </w:rPr>
              <w:t xml:space="preserve"> найбільш уражених корупцією сферах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Січень 2024 року – грудень 2025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Удосконалення законних форм задоволення потреб фізичних та юридичних осіб з урахуванням рекомендацій, наданих в аналітичних дослідженнях (зокрема</w:t>
            </w:r>
            <w:r w:rsidR="00AF484F">
              <w:rPr>
                <w:rFonts w:eastAsia="Calibri"/>
                <w:sz w:val="24"/>
                <w:szCs w:val="24"/>
                <w:lang w:val="uk-UA"/>
              </w:rPr>
              <w:t>,</w:t>
            </w:r>
            <w:r w:rsidRPr="00B03823">
              <w:rPr>
                <w:rFonts w:eastAsia="Calibri"/>
                <w:sz w:val="24"/>
                <w:szCs w:val="24"/>
              </w:rPr>
              <w:t xml:space="preserve"> шляхом впровадження електронних сервісів, підвищення прозорості та підзвітності процесів, які стосуються взаємодії держави з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населенням і бізнесом, застосування процедур реінжинірингу, а також впровадження технологічних інструментів усунення типових корупційних ризиків: модулі випадкового розподілу матеріалів для проведення певних адміністративних дій, технології реалізації принципу екстериторіальності розгляду певних матеріалів і прийняття рішень, експертні системи з використанням штучного інтелекту для агрегації та оцінки значних масивів інформації тощо)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ДІ</w:t>
            </w:r>
          </w:p>
          <w:p w:rsidR="00FE11BE" w:rsidRPr="00B03823" w:rsidRDefault="00C104A4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ГСЦ МВС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УЗК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Листопад </w:t>
            </w:r>
            <w:r w:rsidR="00FE11BE" w:rsidRPr="00B03823">
              <w:rPr>
                <w:sz w:val="24"/>
                <w:szCs w:val="24"/>
              </w:rPr>
              <w:t>2025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Удоскона-лено законні форми задоволення потреб фізичних та юридичних осіб з урахуванням рекомен-дацій, наданих в аналітич-ному звіті</w:t>
            </w:r>
          </w:p>
        </w:tc>
        <w:tc>
          <w:tcPr>
            <w:tcW w:w="1276" w:type="dxa"/>
          </w:tcPr>
          <w:p w:rsidR="00FE11BE" w:rsidRPr="006D0A22" w:rsidRDefault="006D0A22" w:rsidP="00C5411B">
            <w:pPr>
              <w:pStyle w:val="a6"/>
              <w:rPr>
                <w:rFonts w:eastAsia="Calibri"/>
                <w:sz w:val="24"/>
                <w:szCs w:val="24"/>
                <w:lang w:val="uk-UA" w:bidi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1.1.5.2.</w:t>
            </w:r>
            <w:r w:rsidRPr="00B03823">
              <w:rPr>
                <w:rFonts w:eastAsia="Calibri"/>
                <w:sz w:val="24"/>
                <w:szCs w:val="24"/>
              </w:rPr>
              <w:t xml:space="preserve">1. Утворення міжвідомчої робочої групи для обміну інформацією про альтернативні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корупційні практики ініціативи та сервіси, зокрема електронні чи спрощені, які запроваджено органами виконавчої влади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центральні органи виконавчої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влади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Січень 2024 року – лютий 2024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 xml:space="preserve">Надання кандидатури до міжвідомчої робочої </w:t>
            </w:r>
            <w:r w:rsidRPr="00B03823">
              <w:rPr>
                <w:rFonts w:eastAsia="Calibri"/>
                <w:sz w:val="24"/>
                <w:szCs w:val="24"/>
              </w:rPr>
              <w:t xml:space="preserve">групи для обміну інформацією про альтернативні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корупційні практики ініціативи та сервіси, зокрема електронні чи спрощені, які запроваджено органами виконавчої влади (у разі надходження запрошення)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УЗК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ДІ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Січень </w:t>
            </w:r>
            <w:r w:rsidR="00FE11BE" w:rsidRPr="00B03823">
              <w:rPr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Кандидатуру до міжвідомчої робочої групи надано</w:t>
            </w:r>
          </w:p>
        </w:tc>
        <w:tc>
          <w:tcPr>
            <w:tcW w:w="1276" w:type="dxa"/>
          </w:tcPr>
          <w:p w:rsidR="00FE11BE" w:rsidRPr="006D0A22" w:rsidRDefault="006D0A22" w:rsidP="00C5411B">
            <w:pPr>
              <w:pStyle w:val="a6"/>
              <w:rPr>
                <w:rFonts w:eastAsia="Calibri"/>
                <w:sz w:val="24"/>
                <w:szCs w:val="24"/>
                <w:lang w:val="uk-UA" w:bidi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1.1.5.2.</w:t>
            </w:r>
            <w:r w:rsidRPr="00B03823">
              <w:rPr>
                <w:rFonts w:eastAsia="Calibri"/>
                <w:sz w:val="24"/>
                <w:szCs w:val="24"/>
              </w:rPr>
              <w:t>2. Розроблення інформаційних матеріалів у рамках запуску сервісів, інструментів для фізичних та/або юридичних осіб, що є зручними і законними способами задоволення потреб і слугують альтернативами корупційним практикам, які описують, як користуватися цими сервісами, зокрема: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1)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інструкцій з користування, які розміщені на офіційному вебсайті, 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соціальних мережах (за наявності);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2)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інфографік;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3)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ознайомчих відео, скринкастів; 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4)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інших тематичних матеріалів</w:t>
            </w:r>
          </w:p>
        </w:tc>
        <w:tc>
          <w:tcPr>
            <w:tcW w:w="1417" w:type="dxa"/>
          </w:tcPr>
          <w:p w:rsidR="00FE11BE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центральні органи виконавчої влади, визначені міжвідомчою робочою групою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Січень 2024 року – червень 2024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Розроблення інформаційних матеріалів у рамках запуску сервісів, інструментів для фізичних та/або юридичних осіб, що є зручними і законними способами задоволення потреб і слугують альтернативами корупційним практикам, які описують, як користуватися цими сервісами, зокрема: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1)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інструкцій з користування, які розміщені на офіційному вебсайті, 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соціальних мережах (за наявності);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2)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інфографік;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3)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ознайомчих відео, скринкастів; 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4)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інших тематичних матеріалів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УЗК</w:t>
            </w:r>
          </w:p>
        </w:tc>
        <w:tc>
          <w:tcPr>
            <w:tcW w:w="1418" w:type="dxa"/>
          </w:tcPr>
          <w:p w:rsidR="00FE11BE" w:rsidRPr="00B03823" w:rsidRDefault="00F573B6" w:rsidP="008C1CAA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Тр</w:t>
            </w:r>
            <w:r w:rsidR="008C1CAA">
              <w:rPr>
                <w:sz w:val="24"/>
                <w:szCs w:val="24"/>
                <w:lang w:val="uk-UA"/>
              </w:rPr>
              <w:t>а</w:t>
            </w:r>
            <w:r w:rsidRPr="00B03823">
              <w:rPr>
                <w:sz w:val="24"/>
                <w:szCs w:val="24"/>
                <w:lang w:val="uk-UA"/>
              </w:rPr>
              <w:t xml:space="preserve">вень </w:t>
            </w:r>
            <w:r w:rsidR="00FE11BE" w:rsidRPr="00B03823">
              <w:rPr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Матеріали подаються антикорупційному медіацентру при Національному агентстві 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міру їх створення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722" w:type="dxa"/>
          </w:tcPr>
          <w:p w:rsidR="00FE11BE" w:rsidRPr="00B03823" w:rsidRDefault="00FE11BE" w:rsidP="008C1CAA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t>Проблема 1.4.2. Процес подання інформації до Єдиного державного реєстру декларацій осіб, уповноважених на виконання функцій держави або місцевого самовряду</w:t>
            </w:r>
            <w:r w:rsidR="008C1CAA">
              <w:rPr>
                <w:rFonts w:eastAsia="Calibri"/>
                <w:bCs/>
                <w:sz w:val="24"/>
                <w:szCs w:val="24"/>
                <w:lang w:val="uk-UA" w:eastAsia="uk-UA"/>
              </w:rPr>
              <w:t>-</w:t>
            </w: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t>вання</w:t>
            </w:r>
            <w:r w:rsidR="008C1CAA">
              <w:rPr>
                <w:rFonts w:eastAsia="Calibri"/>
                <w:bCs/>
                <w:sz w:val="24"/>
                <w:szCs w:val="24"/>
                <w:lang w:val="uk-UA" w:eastAsia="uk-UA"/>
              </w:rPr>
              <w:t>,</w:t>
            </w: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t xml:space="preserve"> є обтяжливим через недостатню обізнаність суб’єктів декларування з вимогами до заповнення декларацій; періодичні проблеми у функціонуванні цього реєстру, недостатня якість </w:t>
            </w: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lastRenderedPageBreak/>
              <w:t>законодавства</w:t>
            </w: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1.4.2.2.2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технічної сумісності (інтероперабельності) між державними (публічними) електронними реєстрами, яка, зокрема, включає: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оприлюднення плану впровадження нереалізованих функцій, усунення невідповідностей реєстрів, змін (як користувацьких, так і змін бізнес-процесу) у наступних чергах реєстрів;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провадження рекомендацій щодо реалізації відсутнього, але передбаченого нормативно-правовими актами функціоналу;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3)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забезпечення єдності методології створення, ведення, адміністрування, реєстрації, взаємодії та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припинення реєстрів;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4)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верифікації та сумісності даних за форматами;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5)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використання єдиних довідників для всіх реєстрів, що дасть змогу уніфікувати дані в реєстрах та в подальшому зменшить кількість випадків несумісності;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6)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розроблення та підтримку в актуальному стані деталізованої документації щодо 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сіх компонентів реєстру та способів їх взаємодії, що дасть можливість оптимізувати навчання працівників та зменшить час виконавців робіт і послуг із вдосконалення і підтримки реєстру на ознайомлення з принципами його функціонування;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7)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створення довідника помилок для кожного реєстру окремо,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 xml:space="preserve">оскільки не всі помилки, які відображають реєстри, мають зрозумілий опис, а також з метою їх врахування під час роботи реєстрів та під час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міграції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на нові технології;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8)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доопрацювання нормативної бази кожного реєстру окремо та зменшення можливості маніпулювання з типом поля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Інше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, за наявності можливості напрацювання чіткого переліку, який не містить згаданого поля;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9)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провадження процедури проведення регулярного аналізу інцидентів та звернень користувачів реєстру до технічної підтримки, що дасть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змогу чітко формувати напрями 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досконалення реєстру, запровадження додаткових інструментів комунікації між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технічними адміністраторами та користувачами через електронну пошту та інші канали повідомлення про помилки;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10)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перенесення до діючих реєстрів даних із попередніх електронних реєстрів за стандартизованою структурою релевантних полів, оцифрування паперових архівів та внесення даних з них до державних реєстрів з одночасним забезпеченням сумісності даних за форматами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наповнення базових державних реєстрів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Мінцифри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Мін’юст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ДПС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Держгеока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дастр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Міні</w:t>
            </w:r>
            <w:r w:rsidR="008C1CAA">
              <w:rPr>
                <w:rFonts w:eastAsia="Calibri"/>
                <w:sz w:val="24"/>
                <w:szCs w:val="24"/>
                <w:lang w:val="uk-UA" w:eastAsia="uk-UA" w:bidi="uk-UA"/>
              </w:rPr>
              <w:t>н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фраст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руктури</w:t>
            </w:r>
          </w:p>
          <w:p w:rsidR="00FE11BE" w:rsidRPr="00B03823" w:rsidRDefault="00B40465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Національне агентство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року- Січень 2025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технічної сумісності (інтероперабельності) між державними (публічними) електронними реєстрами, яка, зокрема, включає: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оприлюднення плану впровадження нереалізованих функцій, усунення невідповідностей реєстрів, змін (як користувацьких, так і змін бізнес-процесу) у наступних чергах реєстрів;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провадження рекомендацій щодо реалізації відсутнього, але передбаченого нормативно-правовими актами функціоналу;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3)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забезпечення єдності методології створення, ведення,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адміністрування, реєстрації, взаємодії та припинення реєстрів;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4)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верифікації та сумісності даних за форматами;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5)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використання єдиних довідників для всіх реєстрів, що дасть змогу уніфікувати дані в реєстрах та в подальшому зменшить кількість випадків несумісності;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6)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розроблення та підтримку в актуальному стані деталізованої документації щодо 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сіх компонентів реєстру та способів їх взаємодії, що дасть можливість оптимізувати навчання працівників та зменшить час виконавців робіт і послуг із вдосконалення і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підтримки реєстру на ознайомлення з принципами його функціонування;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7)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створення довідника помилок для кожного реєстру окремо, оскільки не всі помилки, які відображають реєстри, мають зрозумілий опис, а також з метою їх врахування під час роботи реєстрів та під час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міграції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на нові технології;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8)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доопрацювання нормативної бази кожного реєстру окремо та зменшення можливості маніпулювання з типом поля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Інше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, за наявності можливості напрацювання чіткого переліку, який не містить згаданого поля;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9)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провадження процедури проведення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регулярного аналізу інцидентів та звернень користувачів реєстру до технічної підтримки, що дасть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змогу чітко формувати напрями 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досконалення реєстру, запровадження додаткових інструментів комунікації між технічними адміністраторами та користувачами через електронну пошту та інші канали повідомлення про помилки;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10)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перенесення до діючих реєстрів даних із попередніх електронних реєстрів за стандартизованою структурою релевантних полів, оцифрування паперових архівів та внесення даних з них до державних реєстрів з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одночасним забезпеченням сумісності даних за форматами</w:t>
            </w:r>
          </w:p>
          <w:p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наповнення базових державних реєстрів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ДІ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Жовтень </w:t>
            </w:r>
            <w:r w:rsidR="00FE11BE" w:rsidRPr="00B03823">
              <w:rPr>
                <w:sz w:val="24"/>
                <w:szCs w:val="24"/>
              </w:rPr>
              <w:t>2025 року</w:t>
            </w:r>
          </w:p>
        </w:tc>
        <w:tc>
          <w:tcPr>
            <w:tcW w:w="1417" w:type="dxa"/>
          </w:tcPr>
          <w:p w:rsidR="00FE11BE" w:rsidRPr="008C1CAA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8C1CAA">
              <w:rPr>
                <w:rFonts w:eastAsia="Calibri"/>
                <w:sz w:val="24"/>
                <w:szCs w:val="24"/>
                <w:lang w:val="ru-RU" w:eastAsia="uk-UA" w:bidi="uk-UA"/>
              </w:rPr>
              <w:t>Проведене дослідження підтверджує взаємодію та технічну сумісність (інтеропера</w:t>
            </w:r>
            <w:r w:rsidR="008C1CAA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8C1CAA">
              <w:rPr>
                <w:rFonts w:eastAsia="Calibri"/>
                <w:sz w:val="24"/>
                <w:szCs w:val="24"/>
                <w:lang w:val="ru-RU" w:eastAsia="uk-UA" w:bidi="uk-UA"/>
              </w:rPr>
              <w:t>бельність) державних реєстрів</w:t>
            </w:r>
          </w:p>
        </w:tc>
        <w:tc>
          <w:tcPr>
            <w:tcW w:w="1276" w:type="dxa"/>
          </w:tcPr>
          <w:p w:rsidR="00FE11BE" w:rsidRPr="006D0A22" w:rsidRDefault="006D0A22" w:rsidP="00C5411B">
            <w:pPr>
              <w:pStyle w:val="a6"/>
              <w:rPr>
                <w:rFonts w:eastAsia="Calibri"/>
                <w:sz w:val="24"/>
                <w:szCs w:val="24"/>
                <w:lang w:val="uk-UA" w:eastAsia="uk-UA" w:bidi="uk-UA"/>
              </w:rPr>
            </w:pPr>
            <w:r>
              <w:rPr>
                <w:rFonts w:eastAsia="Calibri"/>
                <w:sz w:val="24"/>
                <w:szCs w:val="24"/>
                <w:lang w:val="uk-UA" w:bidi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bCs/>
                <w:sz w:val="24"/>
                <w:szCs w:val="24"/>
                <w:lang w:val="ru-RU"/>
              </w:rPr>
              <w:t>Проблема 2.1.6. Відсутність ефективної моделі призначення на посади, оплати праці, просування по службі та розгляду дисциплінарних скарг у системі Національної поліції</w:t>
            </w: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2.1.6.1.1. Забезпечення проведення аналітичного дослідження, предметом якого є організація роботи постійно діючих поліцейських комісій за весь час їх існування (до лютого 2022 р.), і в якому, зокрема, наведено: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загальну кількість розглянутих комісіями кандидатур під час відбору (конкурсу) на службу в поліції;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кількість проведених конкурсів серед осіб, які призначалися на посади молодшого, середнього та вищого складу поліції (окремо за кожною категорією складу поліції);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результати соціологічного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опитування поліцейських щодо якості роботи поліцейських комісій;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результати анонімного анкетування членів поліцейських комісій щодо шляхів поліпшення їх роботи;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вивчення ефективності та прозорості конкурсних процедур;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6) шляхи вирішення питання щодо бюджетного фінансування роботи членів комісії від громадськості;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7) рекомендації щодо підвищення ефективності та якості роботи поліцейських комісій та процедури відбору;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результати </w:t>
            </w:r>
            <w:r w:rsidRPr="00B03823">
              <w:rPr>
                <w:rFonts w:eastAsiaTheme="minorHAnsi"/>
                <w:sz w:val="24"/>
                <w:szCs w:val="24"/>
              </w:rPr>
              <w:t>c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оціологічного опитування громадськості щодо якості роботи поліцейських комісій та ефективності конкурсних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процедур 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Березень - липень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Забезпечення проведення аналітичного дослідження, предметом якого є організація роботи постійно діючих поліцейських комісій за весь час їх існування (до лютого 2022 р.), і в якому, зокрема, наведено: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загальну кількість розглянутих комісіями кандидатур під час відбору (конкурсу) на службу в поліції;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кількість проведених конкурсів серед осіб, які призначалися на посади молодшого, середнього та вищого складу поліції (окремо за кожною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категорією складу поліції);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3) результати соціологічного опитування поліцейських щодо якості роботи поліцейських комісій;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результати анонімного анкетування членів поліцейських комісій щодо шляхів поліпшення їх роботи;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вивчення ефективності та прозорості конкурсних процедур;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6) шляхи вирішення питання щодо бюджетного фінансування роботи членів комісії від громадськості;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7) рекомендації щодо підвищення ефективності та якості роботи поліцейських комісій та процедури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відбору;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результати </w:t>
            </w:r>
            <w:r w:rsidRPr="00B03823">
              <w:rPr>
                <w:rFonts w:eastAsiaTheme="minorHAnsi"/>
                <w:sz w:val="24"/>
                <w:szCs w:val="24"/>
              </w:rPr>
              <w:t>c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оціологічного опитування громадськості щодо якості роботи поліцейських комісій та ефективності конкурсних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процедур 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</w:tc>
        <w:tc>
          <w:tcPr>
            <w:tcW w:w="1418" w:type="dxa"/>
          </w:tcPr>
          <w:p w:rsidR="00FE11BE" w:rsidRPr="00B03823" w:rsidRDefault="007F1107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Лип</w:t>
            </w:r>
            <w:r w:rsidR="00F573B6" w:rsidRPr="00B03823">
              <w:rPr>
                <w:rFonts w:eastAsiaTheme="minorHAnsi"/>
                <w:sz w:val="24"/>
                <w:szCs w:val="24"/>
                <w:lang w:val="uk-UA"/>
              </w:rPr>
              <w:t xml:space="preserve">ень </w:t>
            </w:r>
            <w:r w:rsidR="00FE11BE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Аналітичне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дослідження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проведено та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підготовлено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звіт за його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результатами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2.1.6.1.2. Проведення презентації звіту за результатами аналітичного дослідження,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 xml:space="preserve">в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2.1.6.1.1, та його експертного обговорення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Серпень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– вересень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2268" w:type="dxa"/>
          </w:tcPr>
          <w:p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Проведення презентації звіту за результатами аналітичного дослідження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9 цього Додатку та його експертного обговорення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:rsidR="00FE11BE" w:rsidRPr="00B03823" w:rsidRDefault="007F1107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Верес</w:t>
            </w:r>
            <w:r w:rsidR="00F573B6" w:rsidRPr="00B03823">
              <w:rPr>
                <w:rFonts w:eastAsiaTheme="minorHAnsi"/>
                <w:sz w:val="24"/>
                <w:szCs w:val="24"/>
                <w:lang w:val="uk-UA"/>
              </w:rPr>
              <w:t xml:space="preserve">ень </w:t>
            </w:r>
            <w:r w:rsidR="00FE11BE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Експертне обговорення аналітичного звіту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</w:p>
          <w:p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пункті 9 цього Додатк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проведено та оприлюдненойого результати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  <w:vMerge w:val="restart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22" w:type="dxa"/>
            <w:vMerge w:val="restart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2.1.6.1.3. Розроблення та подання Кабінетові Міністрів України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закону, яким: 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визначено, що призначення на вищу посаду в поліції, яка передбачає здійснення керівних функцій, здійснюється виключно на умовах конкурсу;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доброчесність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визначено як один із критеріїв, яким повинен відповідати поліцейський, який претендує на зайняття вищої посади;</w:t>
            </w:r>
          </w:p>
          <w:p w:rsidR="00B40465" w:rsidRPr="00B03823" w:rsidRDefault="00B40465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передбачено внесення змін з урахуванням рекомендацій щодо підвищення ефективності та якості роботи поліцейських комісій і процедури відбору, наданих за результатами аналітичного дослідження,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2.1.6.1.1</w:t>
            </w:r>
          </w:p>
        </w:tc>
        <w:tc>
          <w:tcPr>
            <w:tcW w:w="1417" w:type="dxa"/>
            <w:vMerge w:val="restart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  <w:vMerge w:val="restart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Жовтень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 –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червень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2268" w:type="dxa"/>
          </w:tcPr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1. Розроблення та погодження із заінтересованими органами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закону, яким: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визначено, що призначення на вищу посаду в поліції, яка передбачає здійснення керівних функцій, здійснюється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виключно на умовах конкурсу;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доброчесність визначено як один із критеріїв, яким повинен відповідати поліцейський, який претендує на зайняття вищої посади;</w:t>
            </w:r>
          </w:p>
          <w:p w:rsidR="00B40465" w:rsidRPr="00B03823" w:rsidRDefault="00B40465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передбачено внесення змін з урахуванням рекомендацій щодо підвищення ефективності та якості роботи поліцейських комісій і процедури відбору, наданих за результатами аналітичного дослідження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9 цього Додатк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2" w:type="dxa"/>
          </w:tcPr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:rsidR="00B40465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Лютий </w:t>
            </w:r>
            <w:r w:rsidR="00B40465"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Проєкт закону розроблено та погоджено із заінтересова-</w:t>
            </w:r>
          </w:p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ними органами</w:t>
            </w:r>
          </w:p>
        </w:tc>
        <w:tc>
          <w:tcPr>
            <w:tcW w:w="1276" w:type="dxa"/>
          </w:tcPr>
          <w:p w:rsidR="00B40465" w:rsidRPr="006D0A22" w:rsidRDefault="006D0A22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 Подання зазначеного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 Кабінетові Міністрів України</w:t>
            </w:r>
          </w:p>
        </w:tc>
        <w:tc>
          <w:tcPr>
            <w:tcW w:w="1842" w:type="dxa"/>
          </w:tcPr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УЗК</w:t>
            </w:r>
          </w:p>
        </w:tc>
        <w:tc>
          <w:tcPr>
            <w:tcW w:w="1418" w:type="dxa"/>
          </w:tcPr>
          <w:p w:rsidR="00B40465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Травень</w:t>
            </w:r>
            <w:r w:rsidR="00B40465"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B40465"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 закону подано до Верховної Ради України</w:t>
            </w:r>
          </w:p>
        </w:tc>
        <w:tc>
          <w:tcPr>
            <w:tcW w:w="1276" w:type="dxa"/>
          </w:tcPr>
          <w:p w:rsidR="00B40465" w:rsidRPr="006D0A22" w:rsidRDefault="006D0A22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2.1.6.1.4. Розроблення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щодо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приведення нормативно-правових актів МВС у відповідність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закон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, зазначеним у підпункті 2.1.6.1.3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Один місяць з дня набрання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чинності законом, зазначеним у підпункті 2.1.6.1.3 – три місяці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Розроблення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щодо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приведення нормативно-правових актів</w:t>
            </w:r>
          </w:p>
          <w:p w:rsidR="00FE11BE" w:rsidRPr="00B03823" w:rsidRDefault="0046474B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МВС у відповідність до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, зазначеним у пункті 11 цього Додатк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,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погодження його із заінтересованими органами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УЗК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Два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 з дня набрання чинності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 нормативно-правового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акта розроблено, погоджено із заінтересо-ваними органами та оприлюднено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для проведення громадського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276" w:type="dxa"/>
          </w:tcPr>
          <w:p w:rsidR="00FE11BE" w:rsidRPr="006D0A22" w:rsidRDefault="006D0A22" w:rsidP="00C5411B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2.1.6.1.5. Проведення громадського обговорення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2.1.6.1.4, та забезпечення його доопрацювання (у разі потреби)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 місяці з дня набрання чинності законом, зазначеним у підпункті 2.1.6.1.3 - п’ять місяців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громадського обговорення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12 цього Додатку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Чотири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місяців з дня набрання 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Громадське обговорення проведено та оприлюднено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його результати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2.1.6.1.6. Затвердження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2.1.6.1.4, подання його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на державну реєстрацію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Шість місяців з дня набрання чинності законом,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зазначеним у підпункті 2.1.6.1.3 – сім місяців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Затвердження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12 цього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Додатк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, подання його на державну реєстрацію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Шість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дня набрання 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зазначеним у пункті 11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Акт надіслано до Мін’юсту на Державну реєстрацію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2.1.6.1.7. Супроводження державної реєстрації нормативно-правового акта,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2.1.6.1.4, та його офіційного опублікування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Мін’юст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Вісім місяців з дня набрання чинності законом, зазначеним у підпункті 2.1.6.1.3 десять місяців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Супроводження державної реєстрації нормативно-правового акта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 xml:space="preserve">в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12 цього Додатку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</w:t>
            </w:r>
            <w:r w:rsidR="00F573B6" w:rsidRPr="00B03823">
              <w:rPr>
                <w:rFonts w:eastAsiaTheme="minorHAnsi"/>
                <w:sz w:val="24"/>
                <w:szCs w:val="24"/>
                <w:lang w:val="ru-RU"/>
              </w:rPr>
              <w:t xml:space="preserve">в'ять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місяців з дня набрання 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Нормативно-правовий акт зареєстро-вано та оприлюднено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2.1.6.2.1. Забезпечення проведення аналітичного дослідження, предметом якого є аналіз ефективності застосування норм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Дисциплінарного статуту Національної поліції з 2018 року до лютого 2022 року,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якому, зокрема, зазначено (із виокремленням за кожним показником даних щодо молодшого, середнього, старшого та вищого складу поліції):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загальну кількість проведених службових розслідувань;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кількість зареєстрованих заяв, скарг та повідомлень громадян, посадових осіб,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інших поліцейських, засобів масової інформації, рапортів про вчинення поліцейським порушення, що має ознаки дисциплінарного проступку;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кількість службових розслідувань за відомостями про порушення поліцейським конституційних прав і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свобод людини і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громадянина;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кількість дисциплінарних комісій, до складу яких включалися представники громадськості;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кількість застосованих дисциплінарних стягнень (за видами);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6) опис та оцінку найбільш поширених проблем, пов’язаних із ефективністю та прозорістю процедури притягнення до дисциплінарної відповідальності поліцейських;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7) перспективи створення дисциплінарного органу із статусом міжрегіонального територіального органу Національної поліції;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рекомендації щодо підвищення ефективності та якості процедури службового розслідування і незалежності роботи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дисциплінарної комісії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Травень – вересень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Забезпечення проведення аналітичного дослідження, предметом якого є аналіз ефективності застосування норм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Дисциплінарного статуту Національної поліції з 2018 року до лютого 2022 року,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якому, зокрема, зазначено (із виокремленням за кожним показником даних щодо молодшого, середнього, старшого та вищого складу поліції):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загальну кількість проведених службових розслідувань;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кількість зареєстрованих заяв, скарг та повідомлень громадян, посадових осіб, інших поліцейських, засобів масової інформації, рапортів про вчинення поліцейським порушення, що має ознаки дисциплінарного проступку;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кількість службових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розслідувань за відомостями про порушення поліцейським конституційних прав і свобод людини і громадянина;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кількість дисциплінарних комісій, до складу яких включалися представники громадськості;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кількість застосованих дисциплінарних стягнень (за видами);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6) опис та оцінку найбільш поширених проблем, пов’язаних із ефективністю та прозорістю процедури притягнення до дисциплінарної відповідальності поліцейських;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7) перспективи створення дисциплінарного органу із статусом міжрегіонального територіального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органу Національної поліції;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8) рекомендації щодо підвищення ефективності та якості процедури службового розслідування і незалежності роботи дисциплінарної комісії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</w:tc>
        <w:tc>
          <w:tcPr>
            <w:tcW w:w="1418" w:type="dxa"/>
          </w:tcPr>
          <w:p w:rsidR="00FE11BE" w:rsidRPr="00B03823" w:rsidRDefault="007F1107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Верес</w:t>
            </w:r>
            <w:r w:rsidR="00BE163F" w:rsidRPr="00B03823">
              <w:rPr>
                <w:rFonts w:eastAsiaTheme="minorHAnsi"/>
                <w:sz w:val="24"/>
                <w:szCs w:val="24"/>
                <w:lang w:val="uk-UA"/>
              </w:rPr>
              <w:t>ень</w:t>
            </w:r>
            <w:r w:rsidR="00FE11BE"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FE11BE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Аналітичне дослідження проведено та підготовлено звіт за його результатами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2.1.6.2.2. Проведення презентації звіту за результатами аналітичного дослідження,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2.1.6.2.1, та його експертного обговорення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Жовтень – листопад 2023 року</w:t>
            </w:r>
          </w:p>
        </w:tc>
        <w:tc>
          <w:tcPr>
            <w:tcW w:w="2268" w:type="dxa"/>
          </w:tcPr>
          <w:p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презентації звіту за результатами аналітичного дослідження та його експертного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842" w:type="dxa"/>
          </w:tcPr>
          <w:p w:rsidR="00B952BB" w:rsidRPr="00B03823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ДВНПУ,</w:t>
            </w:r>
          </w:p>
          <w:p w:rsidR="00B952BB" w:rsidRPr="00B03823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B952BB" w:rsidRPr="00B03823" w:rsidRDefault="00B952BB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:rsidR="00B952BB" w:rsidRPr="00B03823" w:rsidRDefault="007F1107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Листопад</w:t>
            </w:r>
            <w:r w:rsidR="00B952BB" w:rsidRPr="00B03823">
              <w:rPr>
                <w:rFonts w:eastAsiaTheme="minorHAnsi"/>
                <w:sz w:val="24"/>
                <w:szCs w:val="24"/>
              </w:rPr>
              <w:t xml:space="preserve"> 2023 року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Експертне обговорення проведено та оприлюд-нено його результати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  <w:vMerge w:val="restart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22" w:type="dxa"/>
            <w:vMerge w:val="restart"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2.1.6.2.3. Розроблення та подання Кабінетові Міністрів України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закону, яким передбачено: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1) створення та функціонування двох типів постійних незалежних дисциплінарних комісій: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а) для проведення службових розслідувань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за ознаками порушення поліцейським конституційних прав і свобод людини і громадянина; 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б) для проведення службових розслідувань щодо інших дисциплінарних проступків поліцейських;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2) включення до складу дисциплінарних комісій для проведення службових розслідувань за ознаками порушення поліцейським конституційних прав і свобод людини і громадянина не менше половини членів, які є авторитетними і відомими представниками громадськості, правозахисних організацій;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3) що кількість та склад дисциплінарних комісій центрального органу управління поліції затверджує Міністр внутрішніх справ, а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кількість та склад дисциплінарних комісій територіальних (у тому числі міжрегіональних) органів поліції — Голова Національної поліції;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4) право дисциплінарній комісії для виконання своїх повноважень надсилати запити до органів (підрозділів) поліції, інших органів державної влади, органів місцевого самоврядування, юридичних осіб з метою збирання матеріалів, необхідних для проведення службового розслідування; строки, підстави і форми надання органами (підрозділами) поліції, іншими органами 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державної влади, органами місцевого самоврядування, юридичними особами інформації дисциплінарним комісіям, а також підстави для відмови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наданні інформації; 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5) заборону на надання будь-яких вказівок дисциплінарним комісіям; 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6) що висновок дисциплінарної комісії за результатами службового розслідування затверджується головою комісії;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7) що уповноважений накладати дисциплінарне стягнення керівник поліцейського під час вирішення питання про накладення або не накладення дисциплінарного стягнення керується висновком дисциплінарної комісії, а в разі незгоди з таким висновком письмово це обґрунтовує і надсилає висновок і матеріали службового розслідування особі, яка уповноважена затверджувати склад відповідної комісії, яка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приймає рішення про застосування або незастосування дисциплінарного стягнення;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8) механізм оскарження поліцейським рішення про накладення на нього дисциплінарного стягнення;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9) ознаки та перелік дисциплінарних проступків поліцейських, якими порушуються права та свободи людини і громадянина і за які спеціальна дисциплінарна комісія може,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тому числі, застосувати дисциплінарне стягнення у вигляді звільнення з посади із залишенням на службі або звільнення із служби в поліції;</w:t>
            </w:r>
          </w:p>
          <w:p w:rsidR="00B40465" w:rsidRPr="00E03E98" w:rsidRDefault="00B40465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10)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несення змін з урахуванням рекомендацій щодо підвищення ефективності та якості роботи поліцейських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комісій та процедури відбору, наданих за результатами дослідження,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2.1.6.2.1</w:t>
            </w:r>
          </w:p>
        </w:tc>
        <w:tc>
          <w:tcPr>
            <w:tcW w:w="1417" w:type="dxa"/>
            <w:vMerge w:val="restart"/>
          </w:tcPr>
          <w:p w:rsidR="00B40465" w:rsidRPr="00E03E98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E03E98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  <w:vMerge w:val="restart"/>
          </w:tcPr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Грудень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</w:rPr>
              <w:t>2023 року – липень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2268" w:type="dxa"/>
          </w:tcPr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1. Розроблення та погодження із заінтересованими органами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закону, яким передбачено: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1) створення та функціонування двох типів постійних незалежних дисциплінарних комісій: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а) для проведення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службових розслідувань за ознаками порушення поліцейським конституційних прав і свобод людини і громадянина;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б) для проведення службових розслідувань щодо інших дисциплінарних проступків поліцейських;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2) включення до складу дисциплінарних комісій для проведення службових розслідувань за ознаками порушення поліцейським конституційних прав і свобод людини і громадянина не менше половини членів, які є авторитетними і відомими представниками громадськості, правозахисних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організацій;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3) що кількість та склад дисциплінарних комісій центрального органу управління поліції затверджує Міністр внутрішніх справ, а кількість та склад дисциплінарних комісій територіальних (у тому числі міжрегіональних) органів поліції — Голова Національної поліції;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4) право дисциплінарній комісії для виконання своїх повноважень надсилати запити до органів (підрозділів) поліції, інших органів державної влади, органів місцевого самоврядування, юридичних осіб з метою збирання матеріалів, необхідних для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проведення службового розслідування; строки, підстави і форми надання органами (підрозділами) поліції, іншими органами державної влади, органами місцевого самоврядування, юридичними особами інформації дисциплінарним комісіям, а також підстави для відмови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наданні інформації;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5) заборону на надання будь-яких вказівок дисциплінарним комісіям;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6) що висновок дисциплінарної комісії за результатами службового розслідування затверджується головою комісії;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7) що уповноважений накладати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дисциплінарне стягнення керівник поліцейського під час вирішення питання про накладення або не накладення дисциплінарного стягнення керується висновком дисциплінарної комісії, а в разі незгоди з таким висновком письмово це обґрунтовує і надсилає висновок і матеріали службового розслідування особі, яка уповноважена затверджувати склад відповідної комісії, яка приймає рішення про застосування або незастосування дисциплінарного стягнення;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8) механізм оскарження поліцейським рішення про накладення на нього дисциплінарного стягнення;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9) ознаки та перелік дисциплінарних проступків поліцейських, якими порушуються права та свободи людини і громадянина і за які спеціальна дисциплінарна комісія може,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тому числі, застосувати дисциплінарне стягнення у вигляді звільнення з посади із залишенням на службі або звільнення із служби в поліції;</w:t>
            </w:r>
          </w:p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10) внесення змін з урахуванням рекомендацій щодо підвищення ефективності та якості роботи поліцейських комісій та процедури відбору, наданих за результатами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дослідження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B952BB" w:rsidRPr="00E03E98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E03E98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:rsidR="00B952BB" w:rsidRPr="00E03E98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ДВНПУ</w:t>
            </w:r>
          </w:p>
          <w:p w:rsidR="00B952BB" w:rsidRPr="00E03E98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ДЮЗ</w:t>
            </w:r>
          </w:p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40465" w:rsidRPr="00E03E98" w:rsidRDefault="00A511EA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uk-UA"/>
              </w:rPr>
              <w:t>Берез</w:t>
            </w:r>
            <w:r w:rsidR="00BE163F" w:rsidRPr="00E03E98">
              <w:rPr>
                <w:rFonts w:eastAsiaTheme="minorHAnsi"/>
                <w:sz w:val="24"/>
                <w:szCs w:val="24"/>
                <w:lang w:val="uk-UA"/>
              </w:rPr>
              <w:t>ень</w:t>
            </w:r>
            <w:r w:rsidR="00B952BB"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B952BB" w:rsidRPr="00E03E98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Проєкт закону розроблено та погоджено</w:t>
            </w:r>
          </w:p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із заінтересо-ваними органами</w:t>
            </w:r>
          </w:p>
        </w:tc>
        <w:tc>
          <w:tcPr>
            <w:tcW w:w="1276" w:type="dxa"/>
          </w:tcPr>
          <w:p w:rsidR="00B40465" w:rsidRPr="00E03E98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  <w:r w:rsidRPr="00E03E9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</w:tcPr>
          <w:p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2. Подання Кабінетові Міністрів України зазначеного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закону.</w:t>
            </w:r>
          </w:p>
        </w:tc>
        <w:tc>
          <w:tcPr>
            <w:tcW w:w="1842" w:type="dxa"/>
          </w:tcPr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</w:tc>
        <w:tc>
          <w:tcPr>
            <w:tcW w:w="1418" w:type="dxa"/>
          </w:tcPr>
          <w:p w:rsidR="00B40465" w:rsidRPr="00E03E98" w:rsidRDefault="00A511EA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Черв</w:t>
            </w:r>
            <w:r w:rsidR="00BE163F" w:rsidRPr="00E03E98">
              <w:rPr>
                <w:rFonts w:eastAsiaTheme="minorHAnsi"/>
                <w:sz w:val="24"/>
                <w:szCs w:val="24"/>
                <w:lang w:val="ru-RU"/>
              </w:rPr>
              <w:t>ень</w:t>
            </w:r>
            <w:r w:rsidR="00B40465" w:rsidRPr="00E03E98">
              <w:rPr>
                <w:rFonts w:eastAsiaTheme="minorHAnsi"/>
                <w:sz w:val="24"/>
                <w:szCs w:val="24"/>
                <w:lang w:val="ru-RU"/>
              </w:rPr>
              <w:t xml:space="preserve"> 2024 року</w:t>
            </w:r>
          </w:p>
        </w:tc>
        <w:tc>
          <w:tcPr>
            <w:tcW w:w="1417" w:type="dxa"/>
          </w:tcPr>
          <w:p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кт закону подано до Верховної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Ради України</w:t>
            </w:r>
          </w:p>
        </w:tc>
        <w:tc>
          <w:tcPr>
            <w:tcW w:w="1276" w:type="dxa"/>
          </w:tcPr>
          <w:p w:rsidR="00B40465" w:rsidRPr="00E03E98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E03E98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2.1.6.2.4. Розроблення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щодо приведення нормативно-правових актів МВС у відповідність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закон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, зазначеним у підпункті 2.1.6.2.3</w:t>
            </w:r>
          </w:p>
        </w:tc>
        <w:tc>
          <w:tcPr>
            <w:tcW w:w="1417" w:type="dxa"/>
          </w:tcPr>
          <w:p w:rsidR="00B40465" w:rsidRPr="00E03E98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E03E98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Один місяць з дати набрання чинності законом, зазначеним у підпункті 2.1.6.2.3 - три місяці з дати набрання чинності законом, зазначеним у підпункті 2.1.6.2.3</w:t>
            </w:r>
          </w:p>
        </w:tc>
        <w:tc>
          <w:tcPr>
            <w:tcW w:w="2268" w:type="dxa"/>
          </w:tcPr>
          <w:p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Розроблення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нормативно-правового акта щодо приведення нормативно-правових актів МВС у відповідність із законом зазначеним у пункті 18 цього Додатку, погодження його із заінтересованими органами</w:t>
            </w:r>
          </w:p>
        </w:tc>
        <w:tc>
          <w:tcPr>
            <w:tcW w:w="1842" w:type="dxa"/>
          </w:tcPr>
          <w:p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  <w:p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ДК</w:t>
            </w:r>
          </w:p>
        </w:tc>
        <w:tc>
          <w:tcPr>
            <w:tcW w:w="1418" w:type="dxa"/>
          </w:tcPr>
          <w:p w:rsidR="00FE11BE" w:rsidRPr="00E03E98" w:rsidRDefault="00BE163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Два</w:t>
            </w:r>
            <w:r w:rsidR="00FE11BE" w:rsidRPr="00E03E98">
              <w:rPr>
                <w:rFonts w:eastAsiaTheme="minorHAnsi"/>
                <w:sz w:val="24"/>
                <w:szCs w:val="24"/>
                <w:lang w:val="ru-RU"/>
              </w:rPr>
              <w:t xml:space="preserve"> місяці з дати набрання чинності законом</w:t>
            </w:r>
            <w:r w:rsidR="008D7621" w:rsidRPr="00E03E98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 нормативно-правового акта розроблено, погоджено із заінтересо-ваними органами та оприлюднено</w:t>
            </w:r>
          </w:p>
          <w:p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для проведення громадського</w:t>
            </w:r>
          </w:p>
          <w:p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276" w:type="dxa"/>
          </w:tcPr>
          <w:p w:rsidR="00FE11BE" w:rsidRPr="00E03E98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2.1.6.2.5. 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2.1.6.2.4, та забезпечення його доопрацювання (у разі потреби)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 місяці з дня набрання чинності законом, зазначеним у підпункті 2.1.6.2.3 - п’ять місяців з дня набрання чинності законом, зазначеним у підпункті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2.1.6.2.3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нормативно-правового акта зазначеного у пункті 19 цього Додатку, та забезпечення його доопрацювання (у разі потреби)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дня набрання чинності законом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Громадське обговорення проведено та оприлюднено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його результати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2.1.6.2.6. Затвердження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2.1.6.2.4, подання його на державну реєстрацію</w:t>
            </w:r>
          </w:p>
        </w:tc>
        <w:tc>
          <w:tcPr>
            <w:tcW w:w="1417" w:type="dxa"/>
          </w:tcPr>
          <w:p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Шість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місяців з дати набрання чинності законом, зазначеним у підпункті 2.1.6.2.3 - сім місяців з дати набрання чинності законом, зазначеним у підпункті 2.1.6.2.3</w:t>
            </w:r>
          </w:p>
        </w:tc>
        <w:tc>
          <w:tcPr>
            <w:tcW w:w="2268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Затвердження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нормативно-правового акта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19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та подання його на державну реєстрацію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ДЮЗ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Шість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місяців з дати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Нормативно-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правовий акт надіслано Мін’юсту на державну реєстрацію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 xml:space="preserve">Термін </w:t>
            </w: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2.1.6.2.7. Супроводження державної реєстрації нормативно-правового акта,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2.1.6.2.4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Мін’юст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Вісім місяців з дати набрання чинності законом, зазначеним у підпункті 2.1.6.2.3 - десять місяців з дати набрання чинності законом, зазначеним у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2.1.6.2.3</w:t>
            </w:r>
          </w:p>
        </w:tc>
        <w:tc>
          <w:tcPr>
            <w:tcW w:w="2268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Супроводження державної реєстрації нормативно-правового акта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19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</w:t>
            </w:r>
            <w:r w:rsidR="001F3AAC" w:rsidRPr="00B03823">
              <w:rPr>
                <w:rFonts w:eastAsiaTheme="minorHAnsi"/>
                <w:sz w:val="24"/>
                <w:szCs w:val="24"/>
                <w:lang w:val="ru-RU"/>
              </w:rPr>
              <w:t>в'ят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ь місяців з дати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Нормативно-правовий акт зареєстро-вано та оприлюднено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2.1.6.2.8. Формування складу дисциплінарних комісій, передбачених законом, зазначеним у підпункті 2.1.6.2.3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Одинадцять місяців з дня набрання чинності законом, зазначеним у підпункті 2.1.6.2.3 – дванадцять місяців з дня набрання чинності законом, зазначеним у підпункті 2.1.6.2.3</w:t>
            </w:r>
          </w:p>
        </w:tc>
        <w:tc>
          <w:tcPr>
            <w:tcW w:w="2268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Формування складу дисциплінарних комісій, передбачених законом зазначеним у пункті 18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Оди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надцять місяців з дня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Накази про створення та персона-льний склад комісій оприлюд-нено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2.1.6.2.9. Забезпечення початку роботи дисциплінарних комісій, передбачених законом, зазначеним у підпункті 2.1.6.2.3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Тринадцять місяців з дня набрання чинності законом, зазначеним у підпункті 2.1.6.2.3 – чотирнадцять місяців з дня набрання чинності законом, зазначеним у підпункті 2.1.6.2.3</w:t>
            </w:r>
          </w:p>
        </w:tc>
        <w:tc>
          <w:tcPr>
            <w:tcW w:w="2268" w:type="dxa"/>
          </w:tcPr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Забезпечення початку роботи дисциплінарних комісій, передбачених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Три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надцять місяців з дня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Дисциплі-нарні комісії почали роботу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  <w:vMerge w:val="restart"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22" w:type="dxa"/>
            <w:vMerge w:val="restart"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2.1.6.3.1. Розроблення та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подання Кабінетові Міністрів України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закону, яким визначено, що: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рамках процедури атестування поліцейських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передбачено обов’язкове оцінювання ефективності поліцейських та додатково до наявних визначено такі критерії оцінювання, як доброчесність (за методом обґрунтованого сумніву), управлінські компетенції (для керівників), а також результативність роботи;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 оцінювання ефективності поліцейського в рамках атестування проводиться в електронній системі управління персоналом;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узагальнені результати оцінювання ефективності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поліцейських у рамках атестування оприлюднюються на офіційному веб-сайті Національної поліції;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4)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 співбесіда як метод оцінювання управлінських компетенцій проводиться лише для поліцейських, які обіймають керівні посади, комісією, до складу якої входить не менше 25 відсотків представників громадськості;</w:t>
            </w:r>
          </w:p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рейтинг оцінювання поліцейських та рекомендації електронної системи оцінювання враховуються під час ухвалення управлінських, кадрових рішень у Національній поліції, у тому числі щодо встановлення щомісячних додаткових видів грошового забезпечення, премій</w:t>
            </w:r>
          </w:p>
        </w:tc>
        <w:tc>
          <w:tcPr>
            <w:tcW w:w="1417" w:type="dxa"/>
            <w:vMerge w:val="restart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Національна поліція</w:t>
            </w:r>
          </w:p>
        </w:tc>
        <w:tc>
          <w:tcPr>
            <w:tcW w:w="1418" w:type="dxa"/>
            <w:vMerge w:val="restart"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Травень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 xml:space="preserve">2023 </w:t>
            </w:r>
            <w:r w:rsidRPr="00B03823">
              <w:rPr>
                <w:rFonts w:eastAsiaTheme="minorHAnsi"/>
                <w:sz w:val="24"/>
                <w:szCs w:val="24"/>
              </w:rPr>
              <w:lastRenderedPageBreak/>
              <w:t>року –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березень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2268" w:type="dxa"/>
          </w:tcPr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1. Розроблення та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погоджено із заінтересованими органами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закону, яким визначено, що: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рамках процедури атестування поліцейських передбачено обов’язкове оцінювання ефективності поліцейських та додатково до наявних визначено такі критерії оцінювання, як доброчесність (за методом обґрунтованого сумніву), управлінські компетенції (для керівників), а також результативність роботи;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становлено, що оцінювання ефективності поліцейського в рамках атестування проводиться в електронній системі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управління персоналом;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3) узагальнені результати оцінювання ефективності поліцейських у рамках атестування оприлюднюються на офіційному веб-сайті Національної поліції;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4)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 співбесіда як метод оцінювання управлінських компетенцій проводиться лише для поліцейських, які обіймають керівні посади, комісією, до складу якої входить не менше 25 відсотків представників громадськості;</w:t>
            </w:r>
          </w:p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5) рейтинг оцінювання поліцейських та рекомендації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електронної системи оцінювання 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раховуються під час ухвалення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управлінських, кадрових рішень у Національній поліції, у тому числі щодо встановлення щомісячних додаткових видів грошового забезпечення,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премій </w:t>
            </w:r>
          </w:p>
        </w:tc>
        <w:tc>
          <w:tcPr>
            <w:tcW w:w="1842" w:type="dxa"/>
          </w:tcPr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ДВНПУ</w:t>
            </w:r>
          </w:p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:rsidR="00AA5228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lastRenderedPageBreak/>
              <w:t>Листопад</w:t>
            </w:r>
            <w:r w:rsidR="00AA5228"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AA5228" w:rsidRPr="00B03823">
              <w:rPr>
                <w:rFonts w:eastAsiaTheme="minorHAnsi"/>
                <w:sz w:val="24"/>
                <w:szCs w:val="24"/>
              </w:rPr>
              <w:lastRenderedPageBreak/>
              <w:t>2023 року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закону розроблено та погоджено із заінтересо-ваними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органами</w:t>
            </w:r>
          </w:p>
        </w:tc>
        <w:tc>
          <w:tcPr>
            <w:tcW w:w="1276" w:type="dxa"/>
          </w:tcPr>
          <w:p w:rsidR="00AA5228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 xml:space="preserve">Термін </w:t>
            </w: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  <w:vMerge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 Подання Кабінетові Міністрів України зазначеного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</w:t>
            </w:r>
          </w:p>
        </w:tc>
        <w:tc>
          <w:tcPr>
            <w:tcW w:w="1842" w:type="dxa"/>
          </w:tcPr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</w:tc>
        <w:tc>
          <w:tcPr>
            <w:tcW w:w="1418" w:type="dxa"/>
          </w:tcPr>
          <w:p w:rsidR="00D554A0" w:rsidRDefault="001F3AAC" w:rsidP="00C5411B">
            <w:pPr>
              <w:pStyle w:val="a6"/>
              <w:rPr>
                <w:rFonts w:eastAsiaTheme="minorHAnsi"/>
                <w:sz w:val="24"/>
                <w:szCs w:val="24"/>
                <w:lang w:val="uk-UA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Лютий</w:t>
            </w:r>
            <w:r w:rsidR="00AA5228" w:rsidRPr="00B03823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2024 року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 закону подано до Верховної Ради України </w:t>
            </w:r>
          </w:p>
        </w:tc>
        <w:tc>
          <w:tcPr>
            <w:tcW w:w="1276" w:type="dxa"/>
          </w:tcPr>
          <w:p w:rsidR="00AA5228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2.1.6.3.2. Розроблення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ктів нормативно- правових актів МВС, необхідних для реалізації закону,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2.1.6.3.1, якими, зокрема,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що: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методами оцінювання є: комп’ютерне тестування; оцінка “методом 360 градусів” (тобто анонімний збір інформації про поліцейського від інших поліцейських, державних службовців та працівників поліції, з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якими він взаємодіє під час виконання службових обов’язків); співбесіда з комісією оцінювання (тільки для керівників);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оцінювання за критеріями доброчесності (за методом обґрунтованого сумніву), професійних, функціональних, управлінських (для керівників) компетенцій поліцейських здійснюється в рамках кожного із методів оцінювання, а критерій результативності роботи поліцейського оцінюється за допомогою комп’ютерного аналізу статистичних даних щодо кожного поліцейського;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під час співбесіди (для керівників) кожен член комісії виставляє бали за кожним критерієм оцінювання поліцейського; перебіг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співбесіди фіксується за допомогою відео- та аудіозапису;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4) до складу кожної комісії з оцінювання входять не менше 25 відсотків представників громадськості, а решта складу формується із поліцейських, визначених випадковим чином електронною системою оцінки серед поліцейських, які мають найвищий рейтинг за результатами попереднього оцінювання;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5) за результатами оцінювання кожен поліцейський отримує в електронній системі оцінки свій рейтинг оцінювання, який складається із: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а) загальної оцінки відповідності поліцейського займаній посаді; 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б) загального потенціалу професійного розвитку поліцейського;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6) рейтинг оцінювання поліцейських формується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балах за єдиним програмним алгоритмом, і виключно електронною системою оцінки на підставі внесених до неї отриманих поліцейським балів за кожним критерієм 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результаті тестування, оцінки “методом 360 градусів”, співбесіди (тільки для керівного складу), а також даних щодо результативності;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7) під час формування рейтингу питома вага балів, отриманих поліцейським за кожним із критеріїв оцінки, є однаковою; узагальнені та неперсоніфіковані дані рейтингу публікуються на офіційному веб-сайті Національної поліції;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електронна система оцінки на підставі отриманих даних формує щодо кожного поліцейського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рекомендації стосовно проходження певної програми навчання в закладах освіти, що здійснюють підготовку поліцейських, або за місцем проходження служби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Один місяць з дня набрання чинності законом, зазначеним у підпункті 2.1.6.3.1 - три місяці з дня набрання чинності законом, зазначеним у підпункті 2.1.6.3.1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Розроблення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ктів нормативно-правових актів </w:t>
            </w:r>
          </w:p>
          <w:p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МВС, необхідних для реалізації закону,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25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, погодження його із заінтересованими органами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ДК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Два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 з дня набрання чинності законом, зазначеним у пункті 25 цього Додатк</w:t>
            </w:r>
            <w:r w:rsidR="00915DC2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кти нормативно- правових актів розроблено, погоджено із заінтересо-ваними органами та оприлюднено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для проведення громадського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2.1.6.3.3. 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підпункті 2.1.6.3.2, та забезпечення їх доопрацювання (у разі потреби)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 місяці з дня набрання чинності законом, зазначеним у підпункті 2.1.6.3.1 - п’ять місяців з дня набрання чинності законом, зазначеним у підпункті 2.1.6.3.1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пункті 26 цього Додатка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та забезпечення їх доопрацювання (у разі потреби)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 з дня набрання чинності законом, зазначеним у пункті 25 цього Додатка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Громадське обговорення проведено та оприлюднено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його результати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2.1.6.3.4. Затвердження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 правових актів МВС, зазначених у підпункті 2.1.6.3.2, подання їх на державну реєстрацію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Шість місяців з дня набрання чинності законом, зазначеним у підпункті 2.1.6.3.1 - сім місяців з дня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набрання чинності законом, зазначеним у підпункті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2.1.6.3.1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Затвердження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пункті 26 цього Додатка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подання їх на державну реєстрацію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Шість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дня набрання чинності законом, зазначеним у пункті 25 цього Додатк</w:t>
            </w:r>
            <w:r w:rsidR="00915DC2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 правові акти надіслано до Мін’юсту на державну реєстрацію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2.1.6.3.5. Супроводження державної реєстрації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підпункті 2.1.6.3.2, та їх офіційного опублікування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  <w:p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t>Мін’юст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Вісім місяців з дня набрання чинності законом, зазначеним у підпункті 2.1.6.3.1 - десять місяців з дня набрання чинності законом, зазначеним у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2.1.6.3.1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Супроводження державної реєстрації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пункті 26 цього Додатка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</w:t>
            </w:r>
            <w:r w:rsidR="001F3AAC" w:rsidRPr="00B03823">
              <w:rPr>
                <w:rFonts w:eastAsiaTheme="minorHAnsi"/>
                <w:sz w:val="24"/>
                <w:szCs w:val="24"/>
                <w:lang w:val="ru-RU"/>
              </w:rPr>
              <w:t>в'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ять місяців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з дня набрання чинності законом, зазначеним у пункті 25 цього Додатк</w:t>
            </w:r>
            <w:r w:rsidR="00915DC2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 правові акти зареєстро-вано та оприлюд-нено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2.1.6.3.6. Забезпечення проведення аналітичного дослідження,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 xml:space="preserve"> предметом якого є перспективи 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досконалення кадрової політики та зміни умов оплати праці поліцейських з метою підвищення конкурентоспроможнос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ті служби в поліції на ринку праці, яке, зокрема, містить пропозиції щодо джерел покриття додаткових витрат на грошове забезпечення поліцейських 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Березень – жовтень 2023 року</w:t>
            </w:r>
          </w:p>
        </w:tc>
        <w:tc>
          <w:tcPr>
            <w:tcW w:w="226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Забезпечення проведення аналітичного дослідження,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 xml:space="preserve"> предметом якого є перспективи 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досконалення кадрової політики та зміни умов оплати праці поліцейських з метою підвищення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конкурентоспромож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ності служби в поліції на ринку праці, яке, зокрема, містить пропозиції щодо джерел покриття додаткових витрат на грошове забезпечення поліцейських 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ДППСЗ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ДФОП</w:t>
            </w:r>
          </w:p>
        </w:tc>
        <w:tc>
          <w:tcPr>
            <w:tcW w:w="1418" w:type="dxa"/>
          </w:tcPr>
          <w:p w:rsidR="00FE11BE" w:rsidRPr="00B03823" w:rsidRDefault="008D762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Жовтень</w:t>
            </w:r>
            <w:r w:rsidR="00FE11BE" w:rsidRPr="00B03823">
              <w:rPr>
                <w:rFonts w:eastAsiaTheme="minorHAnsi"/>
                <w:sz w:val="24"/>
                <w:szCs w:val="24"/>
              </w:rPr>
              <w:t xml:space="preserve"> 2023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Аналітичне дослідження проведено та підготовлено звіт за його результатами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722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2.1.6.3.7. Проведення презентації звіту за результатами аналітичного дослідження, зазначеного 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2.1.6.3.6, його експертного обговорення,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розгляд пропозицій та зауважень до нього</w:t>
            </w:r>
          </w:p>
        </w:tc>
        <w:tc>
          <w:tcPr>
            <w:tcW w:w="1417" w:type="dxa"/>
          </w:tcPr>
          <w:p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Листопад 2023 року – січень 2024 року</w:t>
            </w:r>
          </w:p>
        </w:tc>
        <w:tc>
          <w:tcPr>
            <w:tcW w:w="2268" w:type="dxa"/>
          </w:tcPr>
          <w:p w:rsidR="00FE11BE" w:rsidRPr="00B03823" w:rsidRDefault="00FE11BE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Проведення презентації звіту за результатами аналітичного дослідження, зазначеного 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>30 цього Додатк</w:t>
            </w:r>
            <w:r w:rsidR="009C7061">
              <w:rPr>
                <w:rFonts w:eastAsiaTheme="minorHAnsi"/>
                <w:sz w:val="24"/>
                <w:szCs w:val="24"/>
                <w:lang w:val="uk-UA"/>
              </w:rPr>
              <w:t>а</w:t>
            </w:r>
          </w:p>
        </w:tc>
        <w:tc>
          <w:tcPr>
            <w:tcW w:w="1842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Грудень</w:t>
            </w:r>
            <w:r w:rsidR="00FE11BE" w:rsidRPr="00B03823">
              <w:rPr>
                <w:rFonts w:eastAsiaTheme="minorHAnsi"/>
                <w:sz w:val="24"/>
                <w:szCs w:val="24"/>
              </w:rPr>
              <w:t xml:space="preserve"> 202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>3</w:t>
            </w:r>
            <w:r w:rsidR="00FE11BE" w:rsidRPr="00B03823">
              <w:rPr>
                <w:rFonts w:eastAsiaTheme="minorHAnsi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</w:tcPr>
          <w:p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Експертне обговорення звіту проведено та оприлюднено</w:t>
            </w:r>
          </w:p>
          <w:p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його результати</w:t>
            </w:r>
          </w:p>
        </w:tc>
        <w:tc>
          <w:tcPr>
            <w:tcW w:w="1276" w:type="dxa"/>
          </w:tcPr>
          <w:p w:rsidR="00FE11BE" w:rsidRPr="00B03823" w:rsidRDefault="006D0A22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443A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722" w:type="dxa"/>
          </w:tcPr>
          <w:p w:rsidR="00F05F71" w:rsidRPr="00B03823" w:rsidRDefault="00F05F71" w:rsidP="009C7061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Проблема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2.4.1. Наявна модель управління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суб’єктах господарювання державного сектору економіки є неефективною, наслідком чого є збитки та корупція</w:t>
            </w: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2.4.1.1.3.</w:t>
            </w:r>
            <w:r w:rsidRPr="00B03823">
              <w:rPr>
                <w:rFonts w:eastAsia="Calibri"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Підготовка 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політик власності не менше ніж для 15 найбільших (за сукупною вартістю активів) підприємств державної форми власності, що мають стратегічне значення для економіки і безпеки держави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Pr="00B03823">
              <w:rPr>
                <w:rFonts w:eastAsia="Calibri"/>
                <w:sz w:val="24"/>
                <w:szCs w:val="24"/>
              </w:rPr>
              <w:t>повнова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</w:rPr>
              <w:t>жені органи управління</w:t>
            </w:r>
          </w:p>
        </w:tc>
        <w:tc>
          <w:tcPr>
            <w:tcW w:w="1418" w:type="dxa"/>
          </w:tcPr>
          <w:p w:rsidR="00F05F71" w:rsidRPr="00B03823" w:rsidRDefault="00F05F71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З дня набрання чинності Політикою, зазначеною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у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2.4.1.1.2 - три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Підготовка 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політик власності для  найбільших (за сукупною вартістю активів) підприємств державної форми власності, що мають стратегічне значення для економіки і безпеки держави</w:t>
            </w: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ДМР</w:t>
            </w:r>
          </w:p>
        </w:tc>
        <w:tc>
          <w:tcPr>
            <w:tcW w:w="1418" w:type="dxa"/>
          </w:tcPr>
          <w:p w:rsidR="00F05F71" w:rsidRPr="00B03823" w:rsidRDefault="001F3AAC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Два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t xml:space="preserve"> ДАП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кти індивідуаль</w:t>
            </w:r>
            <w:r w:rsidR="009C7061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них політик власності розроблено</w:t>
            </w:r>
          </w:p>
        </w:tc>
        <w:tc>
          <w:tcPr>
            <w:tcW w:w="1276" w:type="dxa"/>
          </w:tcPr>
          <w:p w:rsidR="00F05F71" w:rsidRPr="00B03823" w:rsidRDefault="006D0A2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05F71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443A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spacing w:before="60" w:line="233" w:lineRule="auto"/>
              <w:jc w:val="both"/>
              <w:rPr>
                <w:rFonts w:eastAsia="Calibri"/>
                <w:sz w:val="24"/>
                <w:szCs w:val="24"/>
                <w:lang w:bidi="uk-UA"/>
              </w:rPr>
            </w:pP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2.4.1.1.4.</w:t>
            </w:r>
            <w:r w:rsidRPr="00B03823">
              <w:rPr>
                <w:rFonts w:eastAsia="Calibri"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Проведення консультацій із заінтересованими сторонами щодо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політик власності, зазначених у підпункті 2.4.1.1.3, отримання експертних висновків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Уповнова</w:t>
            </w:r>
            <w:r w:rsidR="002E5EE8" w:rsidRPr="00B03823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жені органи управління, заінтересо</w:t>
            </w:r>
            <w:r w:rsidR="002E5EE8" w:rsidRPr="00B03823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вані сторони</w:t>
            </w:r>
          </w:p>
        </w:tc>
        <w:tc>
          <w:tcPr>
            <w:tcW w:w="1418" w:type="dxa"/>
          </w:tcPr>
          <w:p w:rsidR="00F05F71" w:rsidRPr="00B03823" w:rsidRDefault="002E5EE8" w:rsidP="009C7061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чотири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2.4.1.1.2 - п’ять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</w:p>
        </w:tc>
        <w:tc>
          <w:tcPr>
            <w:tcW w:w="2268" w:type="dxa"/>
          </w:tcPr>
          <w:p w:rsidR="00F05F71" w:rsidRPr="00B03823" w:rsidRDefault="002E5EE8" w:rsidP="009C7061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Проведення консультацій із заінтересованими сторонами щодо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ктів індивідуальних політик власності, зазначених у пункті </w:t>
            </w:r>
            <w:r w:rsidR="00F443AF" w:rsidRPr="00B03823">
              <w:rPr>
                <w:rFonts w:eastAsia="Calibri"/>
                <w:sz w:val="24"/>
                <w:szCs w:val="24"/>
                <w:lang w:val="ru-RU" w:bidi="uk-UA"/>
              </w:rPr>
              <w:t>32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цього Додатк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а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, отримання експертних висновків</w:t>
            </w:r>
          </w:p>
        </w:tc>
        <w:tc>
          <w:tcPr>
            <w:tcW w:w="1842" w:type="dxa"/>
          </w:tcPr>
          <w:p w:rsidR="00F05F71" w:rsidRPr="00B03823" w:rsidRDefault="002E5EE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ДМР</w:t>
            </w:r>
          </w:p>
        </w:tc>
        <w:tc>
          <w:tcPr>
            <w:tcW w:w="1418" w:type="dxa"/>
          </w:tcPr>
          <w:p w:rsidR="00F05F71" w:rsidRPr="00B03823" w:rsidRDefault="001F3AAC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Чотири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t xml:space="preserve"> ДАП</w:t>
            </w:r>
          </w:p>
        </w:tc>
        <w:tc>
          <w:tcPr>
            <w:tcW w:w="1417" w:type="dxa"/>
          </w:tcPr>
          <w:p w:rsidR="00F05F71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Консультації із заінтересо-ваними сторонами щодо про</w:t>
            </w:r>
            <w:r w:rsidR="008D6707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ктів індиві-дуальних політик власності для підприємств державної форми власності для найбільших підприємств державної форми власності проведено, експертні висновки отримано</w:t>
            </w:r>
          </w:p>
        </w:tc>
        <w:tc>
          <w:tcPr>
            <w:tcW w:w="1276" w:type="dxa"/>
          </w:tcPr>
          <w:p w:rsidR="00F05F71" w:rsidRPr="00B03823" w:rsidRDefault="006D0A22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2E5EE8" w:rsidRPr="00B03823" w:rsidRDefault="00F443A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722" w:type="dxa"/>
          </w:tcPr>
          <w:p w:rsidR="002E5EE8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E5EE8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2.4.1.1.5.</w:t>
            </w:r>
            <w:r w:rsidRPr="00B03823">
              <w:rPr>
                <w:rFonts w:eastAsia="Calibri"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Доопрацю-вання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політик власності, зазначених у підпункті 2.4.1.1.3 (у разі потреби), їх затвердження та оприлюднення</w:t>
            </w:r>
          </w:p>
        </w:tc>
        <w:tc>
          <w:tcPr>
            <w:tcW w:w="1417" w:type="dxa"/>
          </w:tcPr>
          <w:p w:rsidR="002E5EE8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Pr="00B03823">
              <w:rPr>
                <w:rFonts w:eastAsia="Calibri"/>
                <w:sz w:val="24"/>
                <w:szCs w:val="24"/>
              </w:rPr>
              <w:t>повнова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</w:rPr>
              <w:t>жені органи управління</w:t>
            </w:r>
          </w:p>
        </w:tc>
        <w:tc>
          <w:tcPr>
            <w:tcW w:w="1418" w:type="dxa"/>
          </w:tcPr>
          <w:p w:rsidR="002E5EE8" w:rsidRPr="00B03823" w:rsidRDefault="002E5EE8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Шість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2.4.1.1.2 - сім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</w:p>
        </w:tc>
        <w:tc>
          <w:tcPr>
            <w:tcW w:w="2268" w:type="dxa"/>
          </w:tcPr>
          <w:p w:rsidR="002E5EE8" w:rsidRPr="00B03823" w:rsidRDefault="002E5EE8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lastRenderedPageBreak/>
              <w:t xml:space="preserve">Доопрацювання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</w:t>
            </w:r>
            <w:r w:rsidR="00F443AF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ітик власності, зазначених у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пункті </w:t>
            </w:r>
            <w:r w:rsidR="00F443AF" w:rsidRPr="00B03823">
              <w:rPr>
                <w:rFonts w:eastAsia="Calibri"/>
                <w:sz w:val="24"/>
                <w:szCs w:val="24"/>
                <w:lang w:val="ru-RU" w:bidi="uk-UA"/>
              </w:rPr>
              <w:t>32 цього Додатк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а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(у разі потреби), їх затвердження та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оприлюднення</w:t>
            </w:r>
          </w:p>
        </w:tc>
        <w:tc>
          <w:tcPr>
            <w:tcW w:w="1842" w:type="dxa"/>
          </w:tcPr>
          <w:p w:rsidR="002E5EE8" w:rsidRPr="00B03823" w:rsidRDefault="002E5EE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ДМР</w:t>
            </w:r>
          </w:p>
        </w:tc>
        <w:tc>
          <w:tcPr>
            <w:tcW w:w="1418" w:type="dxa"/>
          </w:tcPr>
          <w:p w:rsidR="002E5EE8" w:rsidRPr="00B03823" w:rsidRDefault="001F3AAC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Шість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ДАП</w:t>
            </w:r>
          </w:p>
        </w:tc>
        <w:tc>
          <w:tcPr>
            <w:tcW w:w="1417" w:type="dxa"/>
          </w:tcPr>
          <w:p w:rsidR="002E5EE8" w:rsidRPr="00B03823" w:rsidRDefault="002E5EE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кти індиві-дуальних політик власності для найбільших підприємств державної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форми власності доопрацьо</w:t>
            </w:r>
            <w:r w:rsidR="00F443AF" w:rsidRPr="00B03823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вано, затверджено та оприлюднено</w:t>
            </w:r>
          </w:p>
        </w:tc>
        <w:tc>
          <w:tcPr>
            <w:tcW w:w="1276" w:type="dxa"/>
          </w:tcPr>
          <w:p w:rsidR="002E5EE8" w:rsidRPr="00B03823" w:rsidRDefault="006D0A2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0C6046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0C6046">
              <w:rPr>
                <w:sz w:val="24"/>
                <w:szCs w:val="24"/>
                <w:lang w:val="ru-RU"/>
              </w:rPr>
              <w:lastRenderedPageBreak/>
              <w:t>3</w:t>
            </w:r>
            <w:r w:rsidR="00F443AF" w:rsidRPr="000C604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22" w:type="dxa"/>
          </w:tcPr>
          <w:p w:rsidR="00F05F71" w:rsidRPr="000C6046" w:rsidRDefault="00F05F71" w:rsidP="009C7061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0C6046">
              <w:rPr>
                <w:rFonts w:eastAsia="Calibri"/>
                <w:sz w:val="24"/>
                <w:szCs w:val="24"/>
                <w:lang w:val="ru-RU"/>
              </w:rPr>
              <w:t xml:space="preserve">Проблема 2.4.4. Високий рівень толерування корупції </w:t>
            </w:r>
            <w:r w:rsidR="009C7061" w:rsidRPr="000C6046">
              <w:rPr>
                <w:rFonts w:eastAsia="Calibri"/>
                <w:sz w:val="24"/>
                <w:szCs w:val="24"/>
                <w:lang w:val="ru-RU"/>
              </w:rPr>
              <w:t xml:space="preserve">в </w:t>
            </w:r>
            <w:r w:rsidRPr="000C6046">
              <w:rPr>
                <w:rFonts w:eastAsia="Calibri"/>
                <w:sz w:val="24"/>
                <w:szCs w:val="24"/>
                <w:lang w:val="ru-RU"/>
              </w:rPr>
              <w:t>приватному секторі економіки</w:t>
            </w:r>
          </w:p>
        </w:tc>
        <w:tc>
          <w:tcPr>
            <w:tcW w:w="2552" w:type="dxa"/>
          </w:tcPr>
          <w:p w:rsidR="00F05F71" w:rsidRPr="000C6046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0C6046">
              <w:rPr>
                <w:rFonts w:eastAsia="Calibri"/>
                <w:sz w:val="24"/>
                <w:szCs w:val="24"/>
                <w:lang w:val="ru-RU" w:bidi="uk-UA"/>
              </w:rPr>
              <w:t>2.4.4.6.8.</w:t>
            </w:r>
            <w:r w:rsidRPr="000C6046">
              <w:rPr>
                <w:rFonts w:eastAsia="Calibri"/>
                <w:bCs/>
                <w:sz w:val="24"/>
                <w:szCs w:val="24"/>
                <w:lang w:bidi="uk-UA"/>
              </w:rPr>
              <w:t> 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>Розроблення та подання Кабінетові Міністрів України про</w:t>
            </w:r>
            <w:r w:rsidR="008D6707"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>є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кту Порядку 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реєстру, Державного реєстру фізичних осіб </w:t>
            </w:r>
            <w:r w:rsidRPr="000C6046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 платників податків</w:t>
            </w:r>
          </w:p>
        </w:tc>
        <w:tc>
          <w:tcPr>
            <w:tcW w:w="1417" w:type="dxa"/>
          </w:tcPr>
          <w:p w:rsidR="00F05F71" w:rsidRPr="000C6046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0C6046">
              <w:rPr>
                <w:rFonts w:eastAsia="Calibri"/>
                <w:sz w:val="24"/>
                <w:szCs w:val="24"/>
                <w:lang w:val="ru-RU"/>
              </w:rPr>
              <w:t xml:space="preserve">Мінцифри </w:t>
            </w:r>
          </w:p>
          <w:p w:rsidR="00F05F71" w:rsidRPr="000C6046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0C6046">
              <w:rPr>
                <w:rFonts w:eastAsia="Calibri"/>
                <w:sz w:val="24"/>
                <w:szCs w:val="24"/>
                <w:lang w:val="ru-RU"/>
              </w:rPr>
              <w:t>Мін’юст</w:t>
            </w:r>
          </w:p>
          <w:p w:rsidR="00F05F71" w:rsidRPr="000C6046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0C6046">
              <w:rPr>
                <w:rFonts w:eastAsia="Calibri"/>
                <w:sz w:val="24"/>
                <w:szCs w:val="24"/>
                <w:lang w:val="ru-RU"/>
              </w:rPr>
              <w:t>Мінфін</w:t>
            </w:r>
          </w:p>
          <w:p w:rsidR="00F05F71" w:rsidRPr="000C6046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0C6046">
              <w:rPr>
                <w:rFonts w:eastAsia="Calibri"/>
                <w:sz w:val="24"/>
                <w:szCs w:val="24"/>
                <w:lang w:val="ru-RU" w:bidi="uk-UA"/>
              </w:rPr>
              <w:t>МВС</w:t>
            </w:r>
          </w:p>
          <w:p w:rsidR="00F05F71" w:rsidRPr="000C6046" w:rsidRDefault="00F05F71" w:rsidP="00C5411B">
            <w:pPr>
              <w:pStyle w:val="a6"/>
              <w:rPr>
                <w:lang w:val="ru-RU"/>
              </w:rPr>
            </w:pPr>
            <w:r w:rsidRPr="000C6046">
              <w:rPr>
                <w:rFonts w:eastAsia="Calibri"/>
                <w:sz w:val="24"/>
                <w:szCs w:val="24"/>
                <w:lang w:val="ru-RU" w:bidi="uk-UA"/>
              </w:rPr>
              <w:t>ДПС</w:t>
            </w:r>
          </w:p>
        </w:tc>
        <w:tc>
          <w:tcPr>
            <w:tcW w:w="1418" w:type="dxa"/>
          </w:tcPr>
          <w:p w:rsidR="00F05F71" w:rsidRPr="000C6046" w:rsidRDefault="00F05F71" w:rsidP="00C5411B">
            <w:pPr>
              <w:pStyle w:val="a6"/>
              <w:rPr>
                <w:sz w:val="24"/>
                <w:szCs w:val="24"/>
              </w:rPr>
            </w:pPr>
            <w:r w:rsidRPr="000C6046">
              <w:rPr>
                <w:sz w:val="24"/>
                <w:szCs w:val="24"/>
              </w:rPr>
              <w:t>Березень 2023 року – травень 2023 року</w:t>
            </w:r>
          </w:p>
        </w:tc>
        <w:tc>
          <w:tcPr>
            <w:tcW w:w="2268" w:type="dxa"/>
          </w:tcPr>
          <w:p w:rsidR="00F05F71" w:rsidRPr="000C6046" w:rsidRDefault="00F05F71" w:rsidP="00C5411B">
            <w:pPr>
              <w:pStyle w:val="a6"/>
              <w:rPr>
                <w:sz w:val="24"/>
                <w:szCs w:val="24"/>
              </w:rPr>
            </w:pPr>
            <w:r w:rsidRPr="000C6046">
              <w:rPr>
                <w:sz w:val="24"/>
                <w:szCs w:val="24"/>
              </w:rPr>
              <w:t>Опрацювання в межах компетенції про</w:t>
            </w:r>
            <w:r w:rsidR="008D6707" w:rsidRPr="000C6046">
              <w:rPr>
                <w:sz w:val="24"/>
                <w:szCs w:val="24"/>
                <w:lang w:val="uk-UA"/>
              </w:rPr>
              <w:t>є</w:t>
            </w:r>
            <w:r w:rsidRPr="000C6046">
              <w:rPr>
                <w:sz w:val="24"/>
                <w:szCs w:val="24"/>
              </w:rPr>
              <w:t xml:space="preserve">кту Порядку </w:t>
            </w:r>
            <w:r w:rsidRPr="000C6046">
              <w:rPr>
                <w:rFonts w:eastAsia="Calibri"/>
                <w:bCs/>
                <w:sz w:val="24"/>
                <w:szCs w:val="24"/>
                <w:lang w:bidi="uk-UA"/>
              </w:rPr>
              <w:t xml:space="preserve">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реєстру, Державного реєстру фізичних осіб </w:t>
            </w:r>
            <w:r w:rsidRPr="000C6046">
              <w:rPr>
                <w:rFonts w:eastAsia="Calibri"/>
                <w:sz w:val="24"/>
                <w:szCs w:val="24"/>
                <w:lang w:eastAsia="uk-UA" w:bidi="uk-UA"/>
              </w:rPr>
              <w:t>—</w:t>
            </w:r>
            <w:r w:rsidRPr="000C6046">
              <w:rPr>
                <w:rFonts w:eastAsia="Calibri"/>
                <w:bCs/>
                <w:sz w:val="24"/>
                <w:szCs w:val="24"/>
                <w:lang w:bidi="uk-UA"/>
              </w:rPr>
              <w:t xml:space="preserve"> платників податків</w:t>
            </w:r>
          </w:p>
        </w:tc>
        <w:tc>
          <w:tcPr>
            <w:tcW w:w="1842" w:type="dxa"/>
          </w:tcPr>
          <w:p w:rsidR="00F05F71" w:rsidRPr="000C6046" w:rsidRDefault="00F05F71" w:rsidP="00C5411B">
            <w:pPr>
              <w:pStyle w:val="a6"/>
              <w:rPr>
                <w:sz w:val="24"/>
                <w:szCs w:val="24"/>
              </w:rPr>
            </w:pPr>
            <w:r w:rsidRPr="000C6046">
              <w:rPr>
                <w:sz w:val="24"/>
                <w:szCs w:val="24"/>
              </w:rPr>
              <w:t>ДЮЗ</w:t>
            </w:r>
          </w:p>
          <w:p w:rsidR="00F05F71" w:rsidRPr="000C6046" w:rsidRDefault="00F05F71" w:rsidP="00C5411B">
            <w:pPr>
              <w:pStyle w:val="a6"/>
              <w:rPr>
                <w:sz w:val="24"/>
                <w:szCs w:val="24"/>
              </w:rPr>
            </w:pPr>
            <w:r w:rsidRPr="000C6046">
              <w:rPr>
                <w:sz w:val="24"/>
                <w:szCs w:val="24"/>
              </w:rPr>
              <w:t>УЗК</w:t>
            </w:r>
          </w:p>
          <w:p w:rsidR="00F05F71" w:rsidRPr="000C6046" w:rsidRDefault="00F05F71" w:rsidP="00C5411B">
            <w:pPr>
              <w:pStyle w:val="a6"/>
              <w:rPr>
                <w:sz w:val="24"/>
                <w:szCs w:val="24"/>
              </w:rPr>
            </w:pPr>
            <w:r w:rsidRPr="000C6046">
              <w:rPr>
                <w:sz w:val="24"/>
                <w:szCs w:val="24"/>
              </w:rPr>
              <w:t>ДІ</w:t>
            </w:r>
          </w:p>
        </w:tc>
        <w:tc>
          <w:tcPr>
            <w:tcW w:w="1418" w:type="dxa"/>
          </w:tcPr>
          <w:p w:rsidR="00F05F71" w:rsidRPr="000C6046" w:rsidRDefault="001F3AAC" w:rsidP="00C5411B">
            <w:pPr>
              <w:pStyle w:val="a6"/>
              <w:rPr>
                <w:sz w:val="24"/>
                <w:szCs w:val="24"/>
              </w:rPr>
            </w:pPr>
            <w:r w:rsidRPr="000C6046">
              <w:rPr>
                <w:sz w:val="24"/>
                <w:szCs w:val="24"/>
                <w:lang w:val="uk-UA"/>
              </w:rPr>
              <w:t>Травень</w:t>
            </w:r>
            <w:r w:rsidR="00F05F71" w:rsidRPr="000C6046">
              <w:rPr>
                <w:sz w:val="24"/>
                <w:szCs w:val="24"/>
              </w:rPr>
              <w:t xml:space="preserve"> 2023 року</w:t>
            </w:r>
          </w:p>
        </w:tc>
        <w:tc>
          <w:tcPr>
            <w:tcW w:w="1417" w:type="dxa"/>
          </w:tcPr>
          <w:p w:rsidR="00F05F71" w:rsidRPr="000C6046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0C6046">
              <w:rPr>
                <w:sz w:val="24"/>
                <w:szCs w:val="24"/>
                <w:lang w:val="ru-RU"/>
              </w:rPr>
              <w:t>Про</w:t>
            </w:r>
            <w:r w:rsidR="008D6707" w:rsidRPr="000C6046">
              <w:rPr>
                <w:sz w:val="24"/>
                <w:szCs w:val="24"/>
                <w:lang w:val="ru-RU"/>
              </w:rPr>
              <w:t>є</w:t>
            </w:r>
            <w:r w:rsidRPr="000C6046">
              <w:rPr>
                <w:sz w:val="24"/>
                <w:szCs w:val="24"/>
                <w:lang w:val="ru-RU"/>
              </w:rPr>
              <w:t>кт Порядку опрацьовано – надано пропозиції та/або зауважен</w:t>
            </w:r>
            <w:bookmarkStart w:id="0" w:name="_GoBack"/>
            <w:bookmarkEnd w:id="0"/>
            <w:r w:rsidRPr="000C6046">
              <w:rPr>
                <w:sz w:val="24"/>
                <w:szCs w:val="24"/>
                <w:lang w:val="ru-RU"/>
              </w:rPr>
              <w:t>ня</w:t>
            </w:r>
          </w:p>
        </w:tc>
        <w:tc>
          <w:tcPr>
            <w:tcW w:w="1276" w:type="dxa"/>
          </w:tcPr>
          <w:p w:rsidR="00F05F71" w:rsidRPr="000C6046" w:rsidRDefault="00863273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0C6046">
              <w:rPr>
                <w:rFonts w:eastAsia="Calibri"/>
                <w:sz w:val="24"/>
                <w:szCs w:val="24"/>
                <w:lang w:val="uk-UA" w:bidi="uk-UA"/>
              </w:rPr>
              <w:t xml:space="preserve">У звітному періоді </w:t>
            </w:r>
            <w:r w:rsidRPr="000C6046">
              <w:rPr>
                <w:sz w:val="24"/>
                <w:szCs w:val="24"/>
                <w:lang w:val="ru-RU"/>
              </w:rPr>
              <w:t>про</w:t>
            </w:r>
            <w:r w:rsidRPr="000C6046">
              <w:rPr>
                <w:sz w:val="24"/>
                <w:szCs w:val="24"/>
                <w:lang w:val="uk-UA"/>
              </w:rPr>
              <w:t>є</w:t>
            </w:r>
            <w:r w:rsidRPr="000C6046">
              <w:rPr>
                <w:sz w:val="24"/>
                <w:szCs w:val="24"/>
                <w:lang w:val="ru-RU"/>
              </w:rPr>
              <w:t>кт</w:t>
            </w:r>
            <w:r w:rsidRPr="000C6046">
              <w:rPr>
                <w:sz w:val="24"/>
                <w:szCs w:val="24"/>
                <w:lang w:val="ru-RU"/>
              </w:rPr>
              <w:t xml:space="preserve"> Порядку 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lastRenderedPageBreak/>
              <w:t xml:space="preserve">демографічного реєстру, Державного реєстру фізичних осіб </w:t>
            </w:r>
            <w:r w:rsidRPr="000C6046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 платників податків</w:t>
            </w:r>
            <w:r w:rsidRPr="000C6046">
              <w:rPr>
                <w:rFonts w:eastAsia="Calibri"/>
                <w:bCs/>
                <w:sz w:val="24"/>
                <w:szCs w:val="24"/>
                <w:lang w:val="ru-RU" w:bidi="uk-UA"/>
              </w:rPr>
              <w:t>, до МВС не надходив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Проблема 2.6.1.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Непрозоре та неефективне користування та розпорядження землями оборони, об’єктами нерухомості в оборонно-промисловому комплексі, а також надлишковим рухомим військовим майном, об’єктами інтелектуальної власності; неконтрольова</w:t>
            </w:r>
            <w:r w:rsidR="009C7061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не споживання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пального, яке закуповується для потреб Збройних Сил </w:t>
            </w: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2.6.1.1.1.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Розроблення та 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кту розпорядження Кабінету Міністрів України про проведення інвентаризації земель оборони: 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для Міноборони, Національної гвардії, Держприкордонслужби та Держспецзвʼязку визначено завдання провести інвентаризацію земель оборони і публічно відзвітувати про результати його виконання;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для Держгеокадастру визначено завдання забезпечувати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функціонування інформаційного шару про землі оборони з розподілом за користувачами земель на Публічній кадастровій карті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Міноборони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Держгеока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дастр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Березезь 2023 року – вересень 2023 року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sz w:val="24"/>
                <w:szCs w:val="24"/>
                <w:lang w:val="ru-RU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розпорядження Кабінету Міністрів України про проведення інвентаризації земель оборони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ДЮЗ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УВНГУ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УВДПСУ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ДМР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F71" w:rsidRPr="00B03823" w:rsidRDefault="00915DC2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uk-UA"/>
              </w:rPr>
              <w:t>В</w:t>
            </w:r>
            <w:r w:rsidR="00F05F71" w:rsidRPr="00B03823">
              <w:rPr>
                <w:sz w:val="24"/>
                <w:szCs w:val="24"/>
              </w:rPr>
              <w:t>ересень 2023 року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 розпоряд-ження опрацьовано – надано пропозиції та/або зауваження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2.6.1.2.1.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Розроблення та 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кту розпорядження Кабінету Міністрів України про проведення інвентаризації нерухомого майна та земель господарських товариств, державних і казенних підприємств в оборонно-промисловому комплексі: 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для Міноборони, Мінстратегпрому, Мінекономіки, МВС, МОН, ДКА, Державного концерну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визначено завдання провести реєстрацію речових прав на нерухоме майно і землі господарських товариств, державних і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 xml:space="preserve">казенних підприємств в оборонно-промисловому комплексі та публічно відзвітувати про результати його виконання; 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для Держгеокадастру визначено завдання оприлюднити інформаційний шар про землі оборони на Публічній кадастровій карті з інформацією про землі господарських товариств, державних і казенних підприємств в оборонно-промисловому комплексі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Міноборони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Мінеконо-міки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Березень 2023 року – липень 2023 року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розпорядження Кабінету Міністрів України про проведення інвентаризації нерухомого майна та земель господарських товариств, державних і казенних підприємств в оборонно-промисловому комплексі</w:t>
            </w: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ДЮЗ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ДМР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05F71" w:rsidRPr="00B03823" w:rsidRDefault="00915DC2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Л</w:t>
            </w:r>
            <w:r w:rsidR="00F05F71" w:rsidRPr="00B03823">
              <w:rPr>
                <w:sz w:val="24"/>
                <w:szCs w:val="24"/>
                <w:lang w:val="ru-RU"/>
              </w:rPr>
              <w:t>ипень 2023 року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 розпоряд-ження опрацьовано – надано пропозиції та/або зауваження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05F71" w:rsidRPr="00F26F63" w:rsidRDefault="00F05F71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2.6.1.2.2.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Розроблення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технічної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документації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інвентаризація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об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’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єктів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нерухомого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майна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виготовлення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документації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із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землеустрою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отримання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витягів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земельного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кадастру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земельні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ділянки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реєстрація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речових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прав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100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відсотків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таких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об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’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єктів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нерухомого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майна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земельних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ділянок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господарських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товариств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казенних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підприємств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оборонно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промисловому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комплексі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крім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щодо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яких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існують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судові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спори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(</w:t>
            </w:r>
            <w:r w:rsidR="009C7061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межах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компетенції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)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Міноборони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Мінеконо-міки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Квітень 2023 року – грудень 2025 року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Розроблення технічної документації, інвентаризація об’єктів нерухомого майна та виготовлення документації із землеустрою, отримання витягів з державного земельного кадастру на земельні ділянки,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реєстрація речових прав на 100 відсотків таких об’єктів нерухомого майна і земельних ділянок господарських товариств, державних і казенних підприємств в оборонно-промисловому комплексі, крім тих, щодо яких існують судові спори (в межах компетенції)</w:t>
            </w: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ДЮЗ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ДМР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ДУ «ЦОП МВС»</w:t>
            </w:r>
          </w:p>
        </w:tc>
        <w:tc>
          <w:tcPr>
            <w:tcW w:w="1418" w:type="dxa"/>
          </w:tcPr>
          <w:p w:rsidR="00F05F71" w:rsidRPr="00B03823" w:rsidRDefault="008D762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Листопад</w:t>
            </w:r>
            <w:r w:rsidR="00F05F71" w:rsidRPr="00B03823">
              <w:rPr>
                <w:sz w:val="24"/>
                <w:szCs w:val="24"/>
              </w:rPr>
              <w:t xml:space="preserve"> 2025 року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На 100 відсотків об’єктів нерухомого майна і земельних ділянок оборонно-промислового комплексу здійснено реєстрацію речових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прав, крім тих, щодо яких існують судові спори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05F71" w:rsidRPr="00B03823" w:rsidRDefault="00F05F71" w:rsidP="009C7061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2.6.1.4.1. Розроблення та 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</w:rPr>
              <w:t xml:space="preserve">кту розпорядження Кабінету Міністрів України про проведення інвентаризації та оцінки об’єктів інтелектуальної власності суб’єктів господарювання оборонно-промислового комплексу для Міноборони, Мінстратегпрому, Мінекономіки, МВС, МОН, ДКА, Державного концерну “Укроборонпром”,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 xml:space="preserve">визначено завдання провести інвентаризацію об’єктів права інтелектуальної власності на господарських товариствах, </w:t>
            </w:r>
            <w:r w:rsidR="009C7061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Pr="00B03823">
              <w:rPr>
                <w:rFonts w:eastAsia="Calibri"/>
                <w:sz w:val="24"/>
                <w:szCs w:val="24"/>
              </w:rPr>
              <w:t xml:space="preserve"> державних, казенних підприємствах, а також установах і організаціях в оборонно-промисловому комплексі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Міноборони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міки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ДКА</w:t>
            </w:r>
          </w:p>
          <w:p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липень 2023 року</w:t>
            </w:r>
          </w:p>
        </w:tc>
        <w:tc>
          <w:tcPr>
            <w:tcW w:w="2268" w:type="dxa"/>
          </w:tcPr>
          <w:p w:rsidR="00F05F71" w:rsidRPr="00B03823" w:rsidRDefault="00F05F71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розпорядження Кабінету Міністрів України про проведення інвентаризації та оцінки об’єктів інтелектуальної власності суб’єктів господарювання оборонно-промислового комплексу для Міноборони, Мінстратегпрому, Мінекономіки, МВС,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 xml:space="preserve">МОН, ДКА, Державного концерну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яким визначено завдання провести інвентаризацію об’єктів права інтелектуальної власності на господарських товариствах, </w:t>
            </w:r>
            <w:r w:rsidR="009C7061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державних, казенних підприємствах, а також установах і організаціях в оборонно-промисловому комплексі</w:t>
            </w: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ДЮЗ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ДМР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F71" w:rsidRPr="00B03823" w:rsidRDefault="00915DC2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</w:t>
            </w:r>
            <w:r w:rsidR="00F05F71" w:rsidRPr="00B03823">
              <w:rPr>
                <w:sz w:val="24"/>
                <w:szCs w:val="24"/>
              </w:rPr>
              <w:t>ипень 2023 року</w:t>
            </w:r>
          </w:p>
        </w:tc>
        <w:tc>
          <w:tcPr>
            <w:tcW w:w="1417" w:type="dxa"/>
          </w:tcPr>
          <w:p w:rsidR="009C7061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 розпоряд-ження опрацьова</w:t>
            </w:r>
            <w:r w:rsidR="009C7061">
              <w:rPr>
                <w:sz w:val="24"/>
                <w:szCs w:val="24"/>
                <w:lang w:val="ru-RU"/>
              </w:rPr>
              <w:t>-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но – надано пропозиції та/або зауваження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443AF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2.6.1.4.2.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Проведення інвентаризації та оцінки об’єктів інтелектуальної власності суб’єктів господарювання оборонно-промислового комплексу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Міноборони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міки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ДКА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Липень 2023 року – липень 2024 року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Проведення інвентаризації та оцінки об’єктів інтелектуальної власності закладів, підприємств та установ, що належать до сфери управління МВС</w:t>
            </w: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ДЮЗ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ДМР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ГСЦ МВС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Заклади, підприємства та установи, що належать до сфери управління МВС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05F71" w:rsidRPr="00B03823" w:rsidRDefault="008D762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Черв</w:t>
            </w:r>
            <w:r w:rsidR="00F05F71" w:rsidRPr="00B03823">
              <w:rPr>
                <w:sz w:val="24"/>
                <w:szCs w:val="24"/>
              </w:rPr>
              <w:t>ень 2024 року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100 відсотків об’єктів інтелек-туальної власності закладів, підприємств та установ, що належать до сфери управління МВС, оцінено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443AF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2.6.1.4.3. Розроблення та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кту розпорядження Кабінету Міністрів України про затвердження політики управління інтелектуальною власністю в оборонно-промисловому комплексі, яким визначено створення єдиної інформаційної бази науково-дослідних і дослідно-конструкторських робіт, результатів інтелектуальної діяльності та технологій військового, спеціального і подвійного призначення, конструкторської документації на продукцію військового призначення у взаємодії із реєстрами конструкторської документації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Міноборони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міки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ДКА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 xml:space="preserve">Березень </w:t>
            </w:r>
            <w:r w:rsidRPr="00B03823">
              <w:rPr>
                <w:sz w:val="24"/>
                <w:szCs w:val="24"/>
              </w:rPr>
              <w:lastRenderedPageBreak/>
              <w:t>2023 року – липень 2023 року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 xml:space="preserve">Опрацювання в </w:t>
            </w:r>
            <w:r w:rsidRPr="00B03823">
              <w:rPr>
                <w:sz w:val="24"/>
                <w:szCs w:val="24"/>
              </w:rPr>
              <w:lastRenderedPageBreak/>
              <w:t>межах компетенції про</w:t>
            </w:r>
            <w:r w:rsidR="008D6707" w:rsidRPr="00B03823">
              <w:rPr>
                <w:sz w:val="24"/>
                <w:szCs w:val="24"/>
                <w:lang w:val="uk-UA"/>
              </w:rPr>
              <w:t>є</w:t>
            </w:r>
            <w:r w:rsidRPr="00B03823">
              <w:rPr>
                <w:sz w:val="24"/>
                <w:szCs w:val="24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розпорядження Кабінету Міністрів України про затвердження політики управління інтелектуальною власністю в оборонно-промисловому комплексі, яким визначено створення єдиної інформаційної бази науково-дослідних і дослідно-конструкторських робіт, результатів інтелектуальної діяльності та технологій військового, спеціального і подвійного призначення, конструкторської документації на продукцію військового призначення у взаємодії із реєстрами конструкторської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документації</w:t>
            </w: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ДЮЗ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ДМР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F71" w:rsidRPr="00B03823" w:rsidRDefault="00915DC2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Л</w:t>
            </w:r>
            <w:r w:rsidR="00F05F71" w:rsidRPr="00B03823">
              <w:rPr>
                <w:sz w:val="24"/>
                <w:szCs w:val="24"/>
              </w:rPr>
              <w:t xml:space="preserve">ипень 2023 </w:t>
            </w:r>
            <w:r w:rsidR="00F05F71" w:rsidRPr="00B03823">
              <w:rPr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1417" w:type="dxa"/>
          </w:tcPr>
          <w:p w:rsidR="009C7061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 </w:t>
            </w:r>
            <w:r w:rsidRPr="00B03823">
              <w:rPr>
                <w:sz w:val="24"/>
                <w:szCs w:val="24"/>
                <w:lang w:val="ru-RU"/>
              </w:rPr>
              <w:lastRenderedPageBreak/>
              <w:t>розпоряд-ження опрацьова</w:t>
            </w:r>
            <w:r w:rsidR="009C7061">
              <w:rPr>
                <w:sz w:val="24"/>
                <w:szCs w:val="24"/>
                <w:lang w:val="ru-RU"/>
              </w:rPr>
              <w:t>-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но – надано пропозиції та/або зауваження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 xml:space="preserve">Термін </w:t>
            </w:r>
            <w:r>
              <w:rPr>
                <w:rFonts w:eastAsiaTheme="minorHAnsi"/>
                <w:sz w:val="24"/>
                <w:szCs w:val="24"/>
                <w:lang w:val="uk-UA"/>
              </w:rPr>
              <w:lastRenderedPageBreak/>
              <w:t>виконання не настав</w:t>
            </w:r>
          </w:p>
        </w:tc>
      </w:tr>
      <w:tr w:rsidR="00F443AF" w:rsidRPr="00B03823" w:rsidTr="00991BC6">
        <w:trPr>
          <w:trHeight w:val="270"/>
        </w:trPr>
        <w:tc>
          <w:tcPr>
            <w:tcW w:w="56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4</w:t>
            </w:r>
            <w:r w:rsidR="00F443AF" w:rsidRPr="00B0382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 xml:space="preserve">Проблема 2.7.3. </w:t>
            </w:r>
            <w:r w:rsidRPr="00B0382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Електронна система охорони здоров’я є недостатньо інтегрованою з іншими базами даних, що створює можливості для зловживань під час реалізації окремих функцій (зокрема</w:t>
            </w:r>
            <w:r w:rsidR="009C7061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382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 xml:space="preserve"> надання виплат внаслідок непрацездатності, проведення профілактичних та обов’язкових медичних оглядів, встановлення групи інвалідності)</w:t>
            </w:r>
          </w:p>
        </w:tc>
        <w:tc>
          <w:tcPr>
            <w:tcW w:w="2552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2.7.3.1.2. Забезпечення взаємодії та сумісності електронної системи охорони здоров’я із: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Єдиним державним демографічним реєстром;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Державним реєстром актів цивільного стану громадян; 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3)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Державним реєстром фізичних осіб — платників податків;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4)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інформаційними системами Мінсоцполітики та р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еєстром застрахованих осіб Державного реєстру загальнообов’язкового державного соціального страхування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;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5)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Єдиною державною електронною базою з питань освіти;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6)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Єдиним державним реєстром МВС;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7)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Інформаційно-аналітичною платформою електронної верифікації та моніторингу;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8)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Державним реєстром лікарських засобів України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МОЗ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НСЗУ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Мінцифри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ДМС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Мін’юст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ДПС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Мінсоцполі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тики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Мінфін</w:t>
            </w:r>
          </w:p>
        </w:tc>
        <w:tc>
          <w:tcPr>
            <w:tcW w:w="1418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грудень 2024 року</w:t>
            </w:r>
          </w:p>
        </w:tc>
        <w:tc>
          <w:tcPr>
            <w:tcW w:w="2268" w:type="dxa"/>
          </w:tcPr>
          <w:p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взаємодії та сумісності електронної системи охорони здоров’я із Єдиним державним реєстром МВС</w:t>
            </w:r>
          </w:p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ДІ</w:t>
            </w:r>
          </w:p>
        </w:tc>
        <w:tc>
          <w:tcPr>
            <w:tcW w:w="1418" w:type="dxa"/>
          </w:tcPr>
          <w:p w:rsidR="00F05F71" w:rsidRPr="00B03823" w:rsidRDefault="008D762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Листопад </w:t>
            </w:r>
            <w:r w:rsidR="00F05F71" w:rsidRPr="00B03823">
              <w:rPr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Електронна система охорони здоров’я здатна обмінюва-тися інформацією з Єдиним державним реєстром МВС</w:t>
            </w:r>
          </w:p>
        </w:tc>
        <w:tc>
          <w:tcPr>
            <w:tcW w:w="1276" w:type="dxa"/>
          </w:tcPr>
          <w:p w:rsidR="00F05F71" w:rsidRPr="00B03823" w:rsidRDefault="009B2BFE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</w:tbl>
    <w:p w:rsidR="00ED4B70" w:rsidRPr="00B03823" w:rsidRDefault="00ED4B70" w:rsidP="00C5411B">
      <w:pPr>
        <w:pStyle w:val="a6"/>
        <w:rPr>
          <w:sz w:val="24"/>
          <w:szCs w:val="24"/>
        </w:rPr>
      </w:pPr>
    </w:p>
    <w:sectPr w:rsidR="00ED4B70" w:rsidRPr="00B03823" w:rsidSect="00C360DB">
      <w:headerReference w:type="default" r:id="rId6"/>
      <w:headerReference w:type="first" r:id="rId7"/>
      <w:pgSz w:w="16838" w:h="11906" w:orient="landscape"/>
      <w:pgMar w:top="567" w:right="395" w:bottom="85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74" w:rsidRDefault="00802474" w:rsidP="00C360DB">
      <w:r>
        <w:separator/>
      </w:r>
    </w:p>
  </w:endnote>
  <w:endnote w:type="continuationSeparator" w:id="0">
    <w:p w:rsidR="00802474" w:rsidRDefault="00802474" w:rsidP="00C3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74" w:rsidRDefault="00802474" w:rsidP="00C360DB">
      <w:r>
        <w:separator/>
      </w:r>
    </w:p>
  </w:footnote>
  <w:footnote w:type="continuationSeparator" w:id="0">
    <w:p w:rsidR="00802474" w:rsidRDefault="00802474" w:rsidP="00C3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762"/>
      <w:docPartObj>
        <w:docPartGallery w:val="Page Numbers (Top of Page)"/>
        <w:docPartUnique/>
      </w:docPartObj>
    </w:sdtPr>
    <w:sdtContent>
      <w:p w:rsidR="00B17DF8" w:rsidRDefault="00B17D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46">
          <w:rPr>
            <w:noProof/>
          </w:rPr>
          <w:t>2</w:t>
        </w:r>
        <w:r>
          <w:fldChar w:fldCharType="end"/>
        </w:r>
      </w:p>
    </w:sdtContent>
  </w:sdt>
  <w:p w:rsidR="00B17DF8" w:rsidRDefault="00B17DF8" w:rsidP="00C360DB">
    <w:pPr>
      <w:pStyle w:val="a7"/>
    </w:pPr>
  </w:p>
  <w:tbl>
    <w:tblPr>
      <w:tblStyle w:val="ac"/>
      <w:tblW w:w="15876" w:type="dxa"/>
      <w:tblInd w:w="137" w:type="dxa"/>
      <w:tblLook w:val="04A0" w:firstRow="1" w:lastRow="0" w:firstColumn="1" w:lastColumn="0" w:noHBand="0" w:noVBand="1"/>
    </w:tblPr>
    <w:tblGrid>
      <w:gridCol w:w="566"/>
      <w:gridCol w:w="1702"/>
      <w:gridCol w:w="2550"/>
      <w:gridCol w:w="1417"/>
      <w:gridCol w:w="1418"/>
      <w:gridCol w:w="2267"/>
      <w:gridCol w:w="1842"/>
      <w:gridCol w:w="1418"/>
      <w:gridCol w:w="1420"/>
      <w:gridCol w:w="1276"/>
    </w:tblGrid>
    <w:tr w:rsidR="00B17DF8" w:rsidTr="00E60742">
      <w:tc>
        <w:tcPr>
          <w:tcW w:w="566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60DB">
            <w:rPr>
              <w:rFonts w:ascii="Times New Roman" w:hAnsi="Times New Roman"/>
              <w:b/>
              <w:sz w:val="24"/>
              <w:szCs w:val="24"/>
            </w:rPr>
            <w:t>1</w:t>
          </w:r>
        </w:p>
      </w:tc>
      <w:tc>
        <w:tcPr>
          <w:tcW w:w="1702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60DB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  <w:tc>
        <w:tcPr>
          <w:tcW w:w="2550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60DB"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  <w:tc>
        <w:tcPr>
          <w:tcW w:w="1417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  <w:tc>
        <w:tcPr>
          <w:tcW w:w="1418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5</w:t>
          </w:r>
        </w:p>
      </w:tc>
      <w:tc>
        <w:tcPr>
          <w:tcW w:w="2267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6</w:t>
          </w:r>
        </w:p>
      </w:tc>
      <w:tc>
        <w:tcPr>
          <w:tcW w:w="1842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  <w:tc>
        <w:tcPr>
          <w:tcW w:w="1418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8</w:t>
          </w:r>
        </w:p>
      </w:tc>
      <w:tc>
        <w:tcPr>
          <w:tcW w:w="1420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  <w:tc>
        <w:tcPr>
          <w:tcW w:w="1276" w:type="dxa"/>
        </w:tcPr>
        <w:p w:rsidR="00B17DF8" w:rsidRPr="00C360DB" w:rsidRDefault="00B17DF8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10</w:t>
          </w:r>
        </w:p>
      </w:tc>
    </w:tr>
  </w:tbl>
  <w:p w:rsidR="00B17DF8" w:rsidRDefault="00B17DF8" w:rsidP="00C360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F8" w:rsidRDefault="00B17DF8">
    <w:pPr>
      <w:pStyle w:val="a7"/>
      <w:jc w:val="center"/>
    </w:pPr>
  </w:p>
  <w:p w:rsidR="00B17DF8" w:rsidRDefault="00B17D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0"/>
    <w:rsid w:val="00012EE6"/>
    <w:rsid w:val="0005665C"/>
    <w:rsid w:val="000A55A4"/>
    <w:rsid w:val="000C6046"/>
    <w:rsid w:val="000E1EB4"/>
    <w:rsid w:val="00105B33"/>
    <w:rsid w:val="00124DB3"/>
    <w:rsid w:val="00125AFE"/>
    <w:rsid w:val="00136C5E"/>
    <w:rsid w:val="00167044"/>
    <w:rsid w:val="00182734"/>
    <w:rsid w:val="00182ED9"/>
    <w:rsid w:val="0018429A"/>
    <w:rsid w:val="001936C5"/>
    <w:rsid w:val="001B5993"/>
    <w:rsid w:val="001C5BB0"/>
    <w:rsid w:val="001F3AAC"/>
    <w:rsid w:val="00253591"/>
    <w:rsid w:val="002633F7"/>
    <w:rsid w:val="002803BD"/>
    <w:rsid w:val="002A64CF"/>
    <w:rsid w:val="002B6A52"/>
    <w:rsid w:val="002D03AC"/>
    <w:rsid w:val="002D5F07"/>
    <w:rsid w:val="002E5EE8"/>
    <w:rsid w:val="002F20BB"/>
    <w:rsid w:val="002F2772"/>
    <w:rsid w:val="00316352"/>
    <w:rsid w:val="00330B4A"/>
    <w:rsid w:val="003326A9"/>
    <w:rsid w:val="003505FD"/>
    <w:rsid w:val="00354B64"/>
    <w:rsid w:val="00357724"/>
    <w:rsid w:val="00374466"/>
    <w:rsid w:val="003B5223"/>
    <w:rsid w:val="003E1445"/>
    <w:rsid w:val="004423FD"/>
    <w:rsid w:val="0046474B"/>
    <w:rsid w:val="00466314"/>
    <w:rsid w:val="0048703F"/>
    <w:rsid w:val="00493F61"/>
    <w:rsid w:val="00504588"/>
    <w:rsid w:val="005C04AB"/>
    <w:rsid w:val="005D21AA"/>
    <w:rsid w:val="006170A5"/>
    <w:rsid w:val="00624033"/>
    <w:rsid w:val="00630587"/>
    <w:rsid w:val="0064152D"/>
    <w:rsid w:val="006675BB"/>
    <w:rsid w:val="00681FEF"/>
    <w:rsid w:val="006A55C1"/>
    <w:rsid w:val="006D0A22"/>
    <w:rsid w:val="00705F4E"/>
    <w:rsid w:val="0071271D"/>
    <w:rsid w:val="00761A41"/>
    <w:rsid w:val="00792A9D"/>
    <w:rsid w:val="007A2471"/>
    <w:rsid w:val="007B0D66"/>
    <w:rsid w:val="007E576B"/>
    <w:rsid w:val="007F1107"/>
    <w:rsid w:val="00802474"/>
    <w:rsid w:val="00814794"/>
    <w:rsid w:val="008360D8"/>
    <w:rsid w:val="00863273"/>
    <w:rsid w:val="00863E3D"/>
    <w:rsid w:val="008C1CAA"/>
    <w:rsid w:val="008C3EF9"/>
    <w:rsid w:val="008D6707"/>
    <w:rsid w:val="008D7621"/>
    <w:rsid w:val="008E3C02"/>
    <w:rsid w:val="008F74F5"/>
    <w:rsid w:val="00913015"/>
    <w:rsid w:val="00915DC2"/>
    <w:rsid w:val="00916EDE"/>
    <w:rsid w:val="009259A7"/>
    <w:rsid w:val="00933A5C"/>
    <w:rsid w:val="009351C7"/>
    <w:rsid w:val="009662A4"/>
    <w:rsid w:val="00970B24"/>
    <w:rsid w:val="00991BC6"/>
    <w:rsid w:val="00993600"/>
    <w:rsid w:val="009A3E6E"/>
    <w:rsid w:val="009B2BFE"/>
    <w:rsid w:val="009C7061"/>
    <w:rsid w:val="00A316C9"/>
    <w:rsid w:val="00A37619"/>
    <w:rsid w:val="00A50206"/>
    <w:rsid w:val="00A511EA"/>
    <w:rsid w:val="00A51EE8"/>
    <w:rsid w:val="00A570D5"/>
    <w:rsid w:val="00A62568"/>
    <w:rsid w:val="00A66E5B"/>
    <w:rsid w:val="00A86431"/>
    <w:rsid w:val="00A86A04"/>
    <w:rsid w:val="00A942B3"/>
    <w:rsid w:val="00A94FA2"/>
    <w:rsid w:val="00AA5228"/>
    <w:rsid w:val="00AA57B9"/>
    <w:rsid w:val="00AE0DD1"/>
    <w:rsid w:val="00AF484F"/>
    <w:rsid w:val="00B03823"/>
    <w:rsid w:val="00B14402"/>
    <w:rsid w:val="00B15149"/>
    <w:rsid w:val="00B17DF8"/>
    <w:rsid w:val="00B335A7"/>
    <w:rsid w:val="00B3738A"/>
    <w:rsid w:val="00B40465"/>
    <w:rsid w:val="00B4382D"/>
    <w:rsid w:val="00B54ADE"/>
    <w:rsid w:val="00B70F8D"/>
    <w:rsid w:val="00B952BB"/>
    <w:rsid w:val="00B966DF"/>
    <w:rsid w:val="00BC2875"/>
    <w:rsid w:val="00BD35EE"/>
    <w:rsid w:val="00BD3B15"/>
    <w:rsid w:val="00BD4D1C"/>
    <w:rsid w:val="00BE163F"/>
    <w:rsid w:val="00C00D5D"/>
    <w:rsid w:val="00C02270"/>
    <w:rsid w:val="00C104A4"/>
    <w:rsid w:val="00C11B85"/>
    <w:rsid w:val="00C33294"/>
    <w:rsid w:val="00C360DB"/>
    <w:rsid w:val="00C5411B"/>
    <w:rsid w:val="00C64B05"/>
    <w:rsid w:val="00C9096D"/>
    <w:rsid w:val="00C928B9"/>
    <w:rsid w:val="00CB46E1"/>
    <w:rsid w:val="00D07BE8"/>
    <w:rsid w:val="00D207AD"/>
    <w:rsid w:val="00D34CD8"/>
    <w:rsid w:val="00D403EA"/>
    <w:rsid w:val="00D52CF5"/>
    <w:rsid w:val="00D554A0"/>
    <w:rsid w:val="00D65DD4"/>
    <w:rsid w:val="00D6694E"/>
    <w:rsid w:val="00D72FFC"/>
    <w:rsid w:val="00D80618"/>
    <w:rsid w:val="00D944D6"/>
    <w:rsid w:val="00DB6CAE"/>
    <w:rsid w:val="00DC0FB5"/>
    <w:rsid w:val="00E03E98"/>
    <w:rsid w:val="00E1249C"/>
    <w:rsid w:val="00E4105B"/>
    <w:rsid w:val="00E505C1"/>
    <w:rsid w:val="00E57D0A"/>
    <w:rsid w:val="00E60742"/>
    <w:rsid w:val="00E90E67"/>
    <w:rsid w:val="00EC48A7"/>
    <w:rsid w:val="00ED4B70"/>
    <w:rsid w:val="00ED4F7D"/>
    <w:rsid w:val="00EF4421"/>
    <w:rsid w:val="00F03DA7"/>
    <w:rsid w:val="00F05F71"/>
    <w:rsid w:val="00F14473"/>
    <w:rsid w:val="00F26F63"/>
    <w:rsid w:val="00F443AF"/>
    <w:rsid w:val="00F44455"/>
    <w:rsid w:val="00F46C62"/>
    <w:rsid w:val="00F479B0"/>
    <w:rsid w:val="00F573B6"/>
    <w:rsid w:val="00F667EB"/>
    <w:rsid w:val="00FA3E5A"/>
    <w:rsid w:val="00FB3B69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BB365"/>
  <w15:docId w15:val="{A3C48819-F618-4662-BCF8-2B38393E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4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4B70"/>
    <w:pPr>
      <w:spacing w:before="10"/>
    </w:pPr>
    <w:rPr>
      <w:b/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D4B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4B70"/>
    <w:pPr>
      <w:ind w:left="4"/>
    </w:pPr>
  </w:style>
  <w:style w:type="paragraph" w:styleId="a5">
    <w:name w:val="List Paragraph"/>
    <w:basedOn w:val="a"/>
    <w:uiPriority w:val="34"/>
    <w:qFormat/>
    <w:rsid w:val="001936C5"/>
    <w:pPr>
      <w:ind w:left="720"/>
      <w:contextualSpacing/>
    </w:pPr>
  </w:style>
  <w:style w:type="paragraph" w:styleId="a6">
    <w:name w:val="No Spacing"/>
    <w:uiPriority w:val="1"/>
    <w:qFormat/>
    <w:rsid w:val="00332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rsid w:val="00105B33"/>
    <w:pPr>
      <w:widowControl/>
      <w:tabs>
        <w:tab w:val="center" w:pos="4153"/>
        <w:tab w:val="right" w:pos="8306"/>
      </w:tabs>
      <w:autoSpaceDE/>
      <w:autoSpaceDN/>
    </w:pPr>
    <w:rPr>
      <w:rFonts w:ascii="Antiqua" w:hAnsi="Antiqua"/>
      <w:sz w:val="26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105B33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Глава документу"/>
    <w:basedOn w:val="a"/>
    <w:next w:val="a"/>
    <w:rsid w:val="00814794"/>
    <w:pPr>
      <w:keepNext/>
      <w:keepLines/>
      <w:widowControl/>
      <w:autoSpaceDE/>
      <w:autoSpaceDN/>
      <w:spacing w:before="120" w:after="120"/>
      <w:jc w:val="center"/>
    </w:pPr>
    <w:rPr>
      <w:rFonts w:ascii="Antiqua" w:hAnsi="Antiqua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60D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360D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C3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3A5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33A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47</Pages>
  <Words>36457</Words>
  <Characters>20781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User_518</dc:creator>
  <cp:keywords/>
  <dc:description/>
  <cp:lastModifiedBy>User_518</cp:lastModifiedBy>
  <cp:revision>98</cp:revision>
  <cp:lastPrinted>2023-04-11T10:06:00Z</cp:lastPrinted>
  <dcterms:created xsi:type="dcterms:W3CDTF">2023-03-23T07:00:00Z</dcterms:created>
  <dcterms:modified xsi:type="dcterms:W3CDTF">2023-07-13T09:55:00Z</dcterms:modified>
</cp:coreProperties>
</file>